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62" w:rsidRDefault="00907062" w:rsidP="00842158">
      <w:pPr>
        <w:spacing w:after="0" w:line="240" w:lineRule="auto"/>
        <w:jc w:val="center"/>
        <w:rPr>
          <w:rFonts w:ascii="Verdana" w:hAnsi="Verdana" w:cs="Arial"/>
          <w:b/>
          <w:sz w:val="28"/>
        </w:rPr>
      </w:pPr>
      <w:bookmarkStart w:id="0" w:name="_GoBack"/>
      <w:bookmarkEnd w:id="0"/>
      <w:r w:rsidRPr="009A74EF">
        <w:rPr>
          <w:rFonts w:ascii="Verdana" w:hAnsi="Verdana" w:cs="Arial"/>
          <w:b/>
          <w:sz w:val="28"/>
        </w:rPr>
        <w:t>Ann</w:t>
      </w:r>
      <w:r w:rsidR="001E0FD7">
        <w:rPr>
          <w:rFonts w:ascii="Verdana" w:hAnsi="Verdana" w:cs="Arial"/>
          <w:b/>
          <w:sz w:val="28"/>
        </w:rPr>
        <w:t>ual Teaching Fellows' Event 2015</w:t>
      </w:r>
    </w:p>
    <w:p w:rsidR="001E0FD7" w:rsidRPr="001E0FD7" w:rsidRDefault="001E0FD7" w:rsidP="00842158">
      <w:pPr>
        <w:spacing w:after="0" w:line="240" w:lineRule="auto"/>
        <w:jc w:val="center"/>
        <w:rPr>
          <w:rFonts w:ascii="Verdana" w:hAnsi="Verdana" w:cs="Arial"/>
          <w:b/>
          <w:i/>
          <w:sz w:val="28"/>
        </w:rPr>
      </w:pPr>
      <w:r w:rsidRPr="001E0FD7">
        <w:rPr>
          <w:rFonts w:ascii="Verdana" w:hAnsi="Verdana" w:cs="Arial"/>
          <w:b/>
          <w:i/>
          <w:sz w:val="28"/>
        </w:rPr>
        <w:t>Work-Related Learning</w:t>
      </w:r>
    </w:p>
    <w:p w:rsidR="00907062" w:rsidRPr="00B57F9A" w:rsidRDefault="00907062" w:rsidP="00842158">
      <w:pPr>
        <w:spacing w:after="0" w:line="240" w:lineRule="auto"/>
        <w:jc w:val="center"/>
        <w:rPr>
          <w:rFonts w:ascii="Verdana" w:hAnsi="Verdana" w:cs="Arial"/>
          <w:sz w:val="4"/>
        </w:rPr>
      </w:pPr>
    </w:p>
    <w:p w:rsidR="00302A64" w:rsidRPr="00302A64" w:rsidRDefault="00907062" w:rsidP="00842158">
      <w:pPr>
        <w:spacing w:after="0" w:line="240" w:lineRule="auto"/>
        <w:jc w:val="center"/>
        <w:rPr>
          <w:rFonts w:ascii="Verdana" w:hAnsi="Verdana" w:cs="Arial"/>
          <w:sz w:val="24"/>
        </w:rPr>
      </w:pPr>
      <w:r w:rsidRPr="00302A64">
        <w:rPr>
          <w:rFonts w:ascii="Verdana" w:hAnsi="Verdana" w:cs="Arial"/>
          <w:sz w:val="24"/>
        </w:rPr>
        <w:t xml:space="preserve">Thursday </w:t>
      </w:r>
      <w:r w:rsidR="001E0FD7" w:rsidRPr="00302A64">
        <w:rPr>
          <w:rFonts w:ascii="Verdana" w:hAnsi="Verdana" w:cs="Arial"/>
          <w:sz w:val="24"/>
        </w:rPr>
        <w:t>3</w:t>
      </w:r>
      <w:r w:rsidR="001E0FD7" w:rsidRPr="00302A64">
        <w:rPr>
          <w:rFonts w:ascii="Verdana" w:hAnsi="Verdana" w:cs="Arial"/>
          <w:sz w:val="24"/>
          <w:vertAlign w:val="superscript"/>
        </w:rPr>
        <w:t>rd</w:t>
      </w:r>
      <w:r w:rsidR="001E0FD7" w:rsidRPr="00302A64">
        <w:rPr>
          <w:rFonts w:ascii="Verdana" w:hAnsi="Verdana" w:cs="Arial"/>
          <w:sz w:val="24"/>
        </w:rPr>
        <w:t xml:space="preserve"> December</w:t>
      </w:r>
      <w:r w:rsidRPr="00302A64">
        <w:rPr>
          <w:rFonts w:ascii="Verdana" w:hAnsi="Verdana" w:cs="Arial"/>
          <w:sz w:val="24"/>
        </w:rPr>
        <w:t xml:space="preserve"> 14:00-16:</w:t>
      </w:r>
      <w:r w:rsidR="00302A64" w:rsidRPr="00302A64">
        <w:rPr>
          <w:rFonts w:ascii="Verdana" w:hAnsi="Verdana" w:cs="Arial"/>
          <w:sz w:val="24"/>
        </w:rPr>
        <w:t>30</w:t>
      </w:r>
    </w:p>
    <w:p w:rsidR="0086690A" w:rsidRPr="00302A64" w:rsidRDefault="00302A64" w:rsidP="00842158">
      <w:pPr>
        <w:spacing w:after="0" w:line="240" w:lineRule="auto"/>
        <w:jc w:val="center"/>
        <w:rPr>
          <w:rFonts w:ascii="Verdana" w:hAnsi="Verdana" w:cs="Arial"/>
          <w:sz w:val="12"/>
        </w:rPr>
      </w:pPr>
      <w:r w:rsidRPr="00302A64">
        <w:rPr>
          <w:rFonts w:ascii="Verdana" w:hAnsi="Verdana" w:cs="Arial"/>
          <w:sz w:val="24"/>
        </w:rPr>
        <w:t>Sir Duncan Rice Library</w:t>
      </w:r>
      <w:r w:rsidR="005F3E71">
        <w:rPr>
          <w:rFonts w:ascii="Verdana" w:hAnsi="Verdana" w:cs="Arial"/>
          <w:sz w:val="24"/>
        </w:rPr>
        <w:t>, Craig Suite, Level VII</w:t>
      </w:r>
      <w:r w:rsidR="00907062" w:rsidRPr="00302A64">
        <w:rPr>
          <w:rFonts w:ascii="Verdana" w:hAnsi="Verdana" w:cs="Arial"/>
          <w:sz w:val="24"/>
        </w:rPr>
        <w:t xml:space="preserve"> </w:t>
      </w:r>
    </w:p>
    <w:tbl>
      <w:tblPr>
        <w:tblStyle w:val="TableGrid"/>
        <w:tblpPr w:leftFromText="180" w:rightFromText="180" w:vertAnchor="text" w:horzAnchor="margin" w:tblpXSpec="center" w:tblpY="349"/>
        <w:tblW w:w="10740" w:type="dxa"/>
        <w:tblCellMar>
          <w:top w:w="28" w:type="dxa"/>
          <w:bottom w:w="28" w:type="dxa"/>
        </w:tblCellMar>
        <w:tblLook w:val="04A0" w:firstRow="1" w:lastRow="0" w:firstColumn="1" w:lastColumn="0" w:noHBand="0" w:noVBand="1"/>
      </w:tblPr>
      <w:tblGrid>
        <w:gridCol w:w="1809"/>
        <w:gridCol w:w="8931"/>
      </w:tblGrid>
      <w:tr w:rsidR="005944BA" w:rsidRPr="00BE0DBF" w:rsidTr="00446217">
        <w:tc>
          <w:tcPr>
            <w:tcW w:w="1809" w:type="dxa"/>
          </w:tcPr>
          <w:p w:rsidR="005944BA" w:rsidRPr="00BE0DBF" w:rsidRDefault="005944BA" w:rsidP="00842158">
            <w:pPr>
              <w:rPr>
                <w:rFonts w:ascii="Verdana" w:hAnsi="Verdana" w:cs="Arial"/>
                <w:sz w:val="20"/>
                <w:szCs w:val="20"/>
              </w:rPr>
            </w:pPr>
            <w:r>
              <w:rPr>
                <w:rFonts w:ascii="Verdana" w:hAnsi="Verdana" w:cs="Arial"/>
                <w:sz w:val="20"/>
                <w:szCs w:val="20"/>
              </w:rPr>
              <w:t>1</w:t>
            </w:r>
            <w:r w:rsidR="00907062">
              <w:rPr>
                <w:rFonts w:ascii="Verdana" w:hAnsi="Verdana" w:cs="Arial"/>
                <w:sz w:val="20"/>
                <w:szCs w:val="20"/>
              </w:rPr>
              <w:t>3</w:t>
            </w:r>
            <w:r>
              <w:rPr>
                <w:rFonts w:ascii="Verdana" w:hAnsi="Verdana" w:cs="Arial"/>
                <w:sz w:val="20"/>
                <w:szCs w:val="20"/>
              </w:rPr>
              <w:t>:</w:t>
            </w:r>
            <w:r w:rsidR="00907062">
              <w:rPr>
                <w:rFonts w:ascii="Verdana" w:hAnsi="Verdana" w:cs="Arial"/>
                <w:sz w:val="20"/>
                <w:szCs w:val="20"/>
              </w:rPr>
              <w:t>4</w:t>
            </w:r>
            <w:r w:rsidR="003357B9">
              <w:rPr>
                <w:rFonts w:ascii="Verdana" w:hAnsi="Verdana" w:cs="Arial"/>
                <w:sz w:val="20"/>
                <w:szCs w:val="20"/>
              </w:rPr>
              <w:t>5</w:t>
            </w:r>
            <w:r>
              <w:rPr>
                <w:rFonts w:ascii="Verdana" w:hAnsi="Verdana" w:cs="Arial"/>
                <w:sz w:val="20"/>
                <w:szCs w:val="20"/>
              </w:rPr>
              <w:t xml:space="preserve"> – 1</w:t>
            </w:r>
            <w:r w:rsidR="00907062">
              <w:rPr>
                <w:rFonts w:ascii="Verdana" w:hAnsi="Verdana" w:cs="Arial"/>
                <w:sz w:val="20"/>
                <w:szCs w:val="20"/>
              </w:rPr>
              <w:t>4</w:t>
            </w:r>
            <w:r>
              <w:rPr>
                <w:rFonts w:ascii="Verdana" w:hAnsi="Verdana" w:cs="Arial"/>
                <w:sz w:val="20"/>
                <w:szCs w:val="20"/>
              </w:rPr>
              <w:t>:</w:t>
            </w:r>
            <w:r w:rsidR="00907062">
              <w:rPr>
                <w:rFonts w:ascii="Verdana" w:hAnsi="Verdana" w:cs="Arial"/>
                <w:sz w:val="20"/>
                <w:szCs w:val="20"/>
              </w:rPr>
              <w:t>0</w:t>
            </w:r>
            <w:r w:rsidR="003357B9">
              <w:rPr>
                <w:rFonts w:ascii="Verdana" w:hAnsi="Verdana" w:cs="Arial"/>
                <w:sz w:val="20"/>
                <w:szCs w:val="20"/>
              </w:rPr>
              <w:t>0</w:t>
            </w:r>
          </w:p>
        </w:tc>
        <w:tc>
          <w:tcPr>
            <w:tcW w:w="8931" w:type="dxa"/>
          </w:tcPr>
          <w:p w:rsidR="00907062" w:rsidRDefault="00907062" w:rsidP="00842158">
            <w:pPr>
              <w:rPr>
                <w:rFonts w:ascii="Verdana" w:hAnsi="Verdana" w:cs="Arial"/>
                <w:b/>
                <w:bCs/>
                <w:sz w:val="20"/>
                <w:szCs w:val="20"/>
              </w:rPr>
            </w:pPr>
            <w:r w:rsidRPr="00907062">
              <w:rPr>
                <w:rFonts w:ascii="Verdana" w:hAnsi="Verdana" w:cs="Arial"/>
                <w:b/>
                <w:bCs/>
                <w:sz w:val="20"/>
                <w:szCs w:val="20"/>
              </w:rPr>
              <w:t xml:space="preserve">Registration &amp; Refreshments </w:t>
            </w:r>
          </w:p>
          <w:p w:rsidR="00465D66" w:rsidRPr="00BE0DBF" w:rsidRDefault="00465D66" w:rsidP="00842158">
            <w:pPr>
              <w:rPr>
                <w:rFonts w:ascii="Verdana" w:hAnsi="Verdana" w:cs="Arial"/>
                <w:b/>
                <w:bCs/>
                <w:sz w:val="20"/>
                <w:szCs w:val="20"/>
              </w:rPr>
            </w:pPr>
          </w:p>
        </w:tc>
      </w:tr>
      <w:tr w:rsidR="005944BA" w:rsidRPr="00BE0DBF" w:rsidTr="00446217">
        <w:tc>
          <w:tcPr>
            <w:tcW w:w="1809" w:type="dxa"/>
          </w:tcPr>
          <w:p w:rsidR="005944BA" w:rsidRPr="00BE0DBF" w:rsidRDefault="005944BA" w:rsidP="00566F3A">
            <w:pPr>
              <w:rPr>
                <w:rFonts w:ascii="Verdana" w:hAnsi="Verdana" w:cs="Arial"/>
                <w:sz w:val="20"/>
                <w:szCs w:val="20"/>
              </w:rPr>
            </w:pPr>
            <w:r>
              <w:rPr>
                <w:rFonts w:ascii="Verdana" w:hAnsi="Verdana" w:cs="Arial"/>
                <w:sz w:val="20"/>
                <w:szCs w:val="20"/>
              </w:rPr>
              <w:t>1</w:t>
            </w:r>
            <w:r w:rsidR="00566F3A">
              <w:rPr>
                <w:rFonts w:ascii="Verdana" w:hAnsi="Verdana" w:cs="Arial"/>
                <w:sz w:val="20"/>
                <w:szCs w:val="20"/>
              </w:rPr>
              <w:t>4</w:t>
            </w:r>
            <w:r>
              <w:rPr>
                <w:rFonts w:ascii="Verdana" w:hAnsi="Verdana" w:cs="Arial"/>
                <w:sz w:val="20"/>
                <w:szCs w:val="20"/>
              </w:rPr>
              <w:t>:</w:t>
            </w:r>
            <w:r w:rsidR="00566F3A">
              <w:rPr>
                <w:rFonts w:ascii="Verdana" w:hAnsi="Verdana" w:cs="Arial"/>
                <w:sz w:val="20"/>
                <w:szCs w:val="20"/>
              </w:rPr>
              <w:t>0</w:t>
            </w:r>
            <w:r w:rsidR="003357B9">
              <w:rPr>
                <w:rFonts w:ascii="Verdana" w:hAnsi="Verdana" w:cs="Arial"/>
                <w:sz w:val="20"/>
                <w:szCs w:val="20"/>
              </w:rPr>
              <w:t>0</w:t>
            </w:r>
            <w:r>
              <w:rPr>
                <w:rFonts w:ascii="Verdana" w:hAnsi="Verdana" w:cs="Arial"/>
                <w:sz w:val="20"/>
                <w:szCs w:val="20"/>
              </w:rPr>
              <w:t xml:space="preserve"> – 1</w:t>
            </w:r>
            <w:r w:rsidR="00566F3A">
              <w:rPr>
                <w:rFonts w:ascii="Verdana" w:hAnsi="Verdana" w:cs="Arial"/>
                <w:sz w:val="20"/>
                <w:szCs w:val="20"/>
              </w:rPr>
              <w:t>4</w:t>
            </w:r>
            <w:r>
              <w:rPr>
                <w:rFonts w:ascii="Verdana" w:hAnsi="Verdana" w:cs="Arial"/>
                <w:sz w:val="20"/>
                <w:szCs w:val="20"/>
              </w:rPr>
              <w:t>:</w:t>
            </w:r>
            <w:r w:rsidR="00566F3A">
              <w:rPr>
                <w:rFonts w:ascii="Verdana" w:hAnsi="Verdana" w:cs="Arial"/>
                <w:sz w:val="20"/>
                <w:szCs w:val="20"/>
              </w:rPr>
              <w:t>10</w:t>
            </w:r>
          </w:p>
        </w:tc>
        <w:tc>
          <w:tcPr>
            <w:tcW w:w="8931" w:type="dxa"/>
          </w:tcPr>
          <w:p w:rsidR="005944BA" w:rsidRPr="00BE0DBF" w:rsidRDefault="005944BA" w:rsidP="005944BA">
            <w:pPr>
              <w:rPr>
                <w:rFonts w:ascii="Verdana" w:hAnsi="Verdana" w:cs="Arial"/>
                <w:b/>
                <w:bCs/>
                <w:sz w:val="20"/>
                <w:szCs w:val="20"/>
              </w:rPr>
            </w:pPr>
            <w:r w:rsidRPr="00BE0DBF">
              <w:rPr>
                <w:rFonts w:ascii="Verdana" w:hAnsi="Verdana" w:cs="Arial"/>
                <w:b/>
                <w:bCs/>
                <w:sz w:val="20"/>
                <w:szCs w:val="20"/>
              </w:rPr>
              <w:t>Welcome &amp; Introduction</w:t>
            </w:r>
          </w:p>
          <w:p w:rsidR="005944BA" w:rsidRPr="00465D66" w:rsidRDefault="005944BA" w:rsidP="00BC011E">
            <w:pPr>
              <w:rPr>
                <w:rFonts w:ascii="Verdana" w:hAnsi="Verdana" w:cs="Arial"/>
                <w:b/>
                <w:bCs/>
                <w:sz w:val="20"/>
                <w:szCs w:val="20"/>
              </w:rPr>
            </w:pPr>
            <w:r w:rsidRPr="00465D66">
              <w:rPr>
                <w:rFonts w:ascii="Verdana" w:hAnsi="Verdana" w:cs="Arial"/>
                <w:b/>
                <w:sz w:val="20"/>
                <w:szCs w:val="20"/>
              </w:rPr>
              <w:t>Professor Peter McGeorge</w:t>
            </w:r>
            <w:r w:rsidR="00BC011E" w:rsidRPr="00465D66">
              <w:rPr>
                <w:rFonts w:ascii="Verdana" w:hAnsi="Verdana" w:cs="Arial"/>
                <w:b/>
                <w:sz w:val="20"/>
                <w:szCs w:val="20"/>
              </w:rPr>
              <w:t xml:space="preserve">, </w:t>
            </w:r>
            <w:r w:rsidRPr="00465D66">
              <w:rPr>
                <w:rFonts w:ascii="Verdana" w:hAnsi="Verdana" w:cs="Arial"/>
                <w:b/>
                <w:sz w:val="20"/>
                <w:szCs w:val="20"/>
              </w:rPr>
              <w:t xml:space="preserve">Vice-Principal </w:t>
            </w:r>
            <w:r w:rsidR="00566F3A" w:rsidRPr="00465D66">
              <w:rPr>
                <w:rFonts w:ascii="Verdana" w:hAnsi="Verdana" w:cs="Arial"/>
                <w:b/>
                <w:sz w:val="20"/>
                <w:szCs w:val="20"/>
              </w:rPr>
              <w:t>(</w:t>
            </w:r>
            <w:r w:rsidRPr="00465D66">
              <w:rPr>
                <w:rFonts w:ascii="Verdana" w:hAnsi="Verdana" w:cs="Arial"/>
                <w:b/>
                <w:sz w:val="20"/>
                <w:szCs w:val="20"/>
              </w:rPr>
              <w:t>Learning &amp; Teaching</w:t>
            </w:r>
            <w:r w:rsidR="00566F3A" w:rsidRPr="00465D66">
              <w:rPr>
                <w:rFonts w:ascii="Verdana" w:hAnsi="Verdana" w:cs="Arial"/>
                <w:b/>
                <w:sz w:val="20"/>
                <w:szCs w:val="20"/>
              </w:rPr>
              <w:t>)</w:t>
            </w:r>
            <w:r w:rsidR="00B57F9A" w:rsidRPr="00465D66">
              <w:rPr>
                <w:rFonts w:ascii="Verdana" w:hAnsi="Verdana" w:cs="Arial"/>
                <w:b/>
                <w:bCs/>
                <w:sz w:val="20"/>
                <w:szCs w:val="20"/>
              </w:rPr>
              <w:t xml:space="preserve"> </w:t>
            </w:r>
          </w:p>
          <w:p w:rsidR="00465D66" w:rsidRPr="00BE0DBF" w:rsidRDefault="00465D66" w:rsidP="00BC011E">
            <w:pPr>
              <w:rPr>
                <w:rFonts w:ascii="Verdana" w:hAnsi="Verdana" w:cs="Arial"/>
                <w:b/>
                <w:bCs/>
                <w:sz w:val="20"/>
                <w:szCs w:val="20"/>
              </w:rPr>
            </w:pPr>
          </w:p>
        </w:tc>
      </w:tr>
      <w:tr w:rsidR="005944BA" w:rsidRPr="00BE0DBF" w:rsidTr="00446217">
        <w:tc>
          <w:tcPr>
            <w:tcW w:w="1809" w:type="dxa"/>
          </w:tcPr>
          <w:p w:rsidR="005944BA" w:rsidRPr="00BE0DBF" w:rsidRDefault="00091F4A" w:rsidP="00D9267E">
            <w:pPr>
              <w:rPr>
                <w:rFonts w:ascii="Verdana" w:hAnsi="Verdana" w:cs="Arial"/>
                <w:sz w:val="20"/>
                <w:szCs w:val="20"/>
              </w:rPr>
            </w:pPr>
            <w:r>
              <w:rPr>
                <w:rFonts w:ascii="Verdana" w:hAnsi="Verdana" w:cs="Arial"/>
                <w:sz w:val="20"/>
                <w:szCs w:val="20"/>
              </w:rPr>
              <w:t>1</w:t>
            </w:r>
            <w:r w:rsidR="00D9267E">
              <w:rPr>
                <w:rFonts w:ascii="Verdana" w:hAnsi="Verdana" w:cs="Arial"/>
                <w:sz w:val="20"/>
                <w:szCs w:val="20"/>
              </w:rPr>
              <w:t>4</w:t>
            </w:r>
            <w:r>
              <w:rPr>
                <w:rFonts w:ascii="Verdana" w:hAnsi="Verdana" w:cs="Arial"/>
                <w:sz w:val="20"/>
                <w:szCs w:val="20"/>
              </w:rPr>
              <w:t>:</w:t>
            </w:r>
            <w:r w:rsidR="00D9267E">
              <w:rPr>
                <w:rFonts w:ascii="Verdana" w:hAnsi="Verdana" w:cs="Arial"/>
                <w:sz w:val="20"/>
                <w:szCs w:val="20"/>
              </w:rPr>
              <w:t>10</w:t>
            </w:r>
            <w:r>
              <w:rPr>
                <w:rFonts w:ascii="Verdana" w:hAnsi="Verdana" w:cs="Arial"/>
                <w:sz w:val="20"/>
                <w:szCs w:val="20"/>
              </w:rPr>
              <w:t xml:space="preserve"> – 1</w:t>
            </w:r>
            <w:r w:rsidR="00D9267E">
              <w:rPr>
                <w:rFonts w:ascii="Verdana" w:hAnsi="Verdana" w:cs="Arial"/>
                <w:sz w:val="20"/>
                <w:szCs w:val="20"/>
              </w:rPr>
              <w:t>5</w:t>
            </w:r>
            <w:r>
              <w:rPr>
                <w:rFonts w:ascii="Verdana" w:hAnsi="Verdana" w:cs="Arial"/>
                <w:sz w:val="20"/>
                <w:szCs w:val="20"/>
              </w:rPr>
              <w:t>:</w:t>
            </w:r>
            <w:r w:rsidR="00D9267E">
              <w:rPr>
                <w:rFonts w:ascii="Verdana" w:hAnsi="Verdana" w:cs="Arial"/>
                <w:sz w:val="20"/>
                <w:szCs w:val="20"/>
              </w:rPr>
              <w:t>0</w:t>
            </w:r>
            <w:r>
              <w:rPr>
                <w:rFonts w:ascii="Verdana" w:hAnsi="Verdana" w:cs="Arial"/>
                <w:sz w:val="20"/>
                <w:szCs w:val="20"/>
              </w:rPr>
              <w:t>0</w:t>
            </w:r>
          </w:p>
        </w:tc>
        <w:tc>
          <w:tcPr>
            <w:tcW w:w="8931" w:type="dxa"/>
          </w:tcPr>
          <w:p w:rsidR="007E57DC" w:rsidRDefault="00D9267E" w:rsidP="007E57DC">
            <w:pPr>
              <w:rPr>
                <w:rFonts w:ascii="Verdana" w:hAnsi="Verdana" w:cs="Arial"/>
                <w:b/>
                <w:sz w:val="20"/>
                <w:szCs w:val="20"/>
              </w:rPr>
            </w:pPr>
            <w:r w:rsidRPr="00D9267E">
              <w:rPr>
                <w:rFonts w:ascii="Verdana" w:hAnsi="Verdana" w:cs="Arial"/>
                <w:b/>
                <w:sz w:val="20"/>
                <w:szCs w:val="20"/>
              </w:rPr>
              <w:t xml:space="preserve">Keynote Presentation: </w:t>
            </w:r>
            <w:r w:rsidR="007E57DC">
              <w:t xml:space="preserve"> </w:t>
            </w:r>
            <w:r w:rsidR="007E57DC" w:rsidRPr="007E57DC">
              <w:rPr>
                <w:rFonts w:ascii="Verdana" w:hAnsi="Verdana" w:cs="Arial"/>
                <w:b/>
                <w:sz w:val="20"/>
                <w:szCs w:val="20"/>
              </w:rPr>
              <w:t>Work-related learning – a matter of principle (s)?</w:t>
            </w:r>
          </w:p>
          <w:p w:rsidR="007E57DC" w:rsidRDefault="00847B44" w:rsidP="007E57DC">
            <w:pPr>
              <w:rPr>
                <w:rFonts w:ascii="Verdana" w:hAnsi="Verdana" w:cs="Arial"/>
                <w:b/>
                <w:bCs/>
                <w:sz w:val="20"/>
                <w:szCs w:val="20"/>
              </w:rPr>
            </w:pPr>
            <w:r>
              <w:rPr>
                <w:rFonts w:ascii="Verdana" w:hAnsi="Verdana" w:cs="Arial"/>
                <w:b/>
                <w:bCs/>
                <w:sz w:val="20"/>
                <w:szCs w:val="20"/>
              </w:rPr>
              <w:t>Sabine McK</w:t>
            </w:r>
            <w:r w:rsidR="007E57DC" w:rsidRPr="009B6D19">
              <w:rPr>
                <w:rFonts w:ascii="Verdana" w:hAnsi="Verdana" w:cs="Arial"/>
                <w:b/>
                <w:bCs/>
                <w:sz w:val="20"/>
                <w:szCs w:val="20"/>
              </w:rPr>
              <w:t xml:space="preserve">innon, </w:t>
            </w:r>
            <w:r w:rsidR="007E57DC" w:rsidRPr="009B6D19">
              <w:rPr>
                <w:b/>
                <w:color w:val="808080"/>
                <w:sz w:val="20"/>
                <w:szCs w:val="20"/>
              </w:rPr>
              <w:t xml:space="preserve"> </w:t>
            </w:r>
            <w:r w:rsidR="007E57DC" w:rsidRPr="009B6D19">
              <w:rPr>
                <w:rFonts w:ascii="Verdana" w:hAnsi="Verdana" w:cs="Arial"/>
                <w:b/>
                <w:bCs/>
                <w:sz w:val="20"/>
                <w:szCs w:val="20"/>
              </w:rPr>
              <w:t>Senior Lecturer in Academic Development</w:t>
            </w:r>
          </w:p>
          <w:p w:rsidR="00465D66" w:rsidRPr="009B6D19" w:rsidRDefault="00465D66" w:rsidP="007E57DC">
            <w:pPr>
              <w:rPr>
                <w:rFonts w:ascii="Verdana" w:hAnsi="Verdana" w:cs="Arial"/>
                <w:b/>
                <w:bCs/>
                <w:sz w:val="20"/>
                <w:szCs w:val="20"/>
              </w:rPr>
            </w:pPr>
          </w:p>
          <w:p w:rsidR="007E57DC" w:rsidRDefault="007E57DC" w:rsidP="007E57DC">
            <w:pPr>
              <w:rPr>
                <w:rFonts w:ascii="Verdana" w:hAnsi="Verdana" w:cs="Arial"/>
                <w:bCs/>
                <w:i/>
                <w:sz w:val="20"/>
                <w:szCs w:val="20"/>
              </w:rPr>
            </w:pPr>
            <w:r w:rsidRPr="007E57DC">
              <w:rPr>
                <w:rFonts w:ascii="Verdana" w:hAnsi="Verdana" w:cs="Arial"/>
                <w:bCs/>
                <w:i/>
                <w:sz w:val="20"/>
                <w:szCs w:val="20"/>
              </w:rPr>
              <w:t>This presentation explores how work-related learning can be defined and how it can be embedded in the taught curriculum. It presents some of the outcomes of the Real WoRLD project, a strategic initiative at Glasgow Caledonian University which has attracted considerable interest in the UK higher education sector. The presentation will focus on a set of five ‘principles of work-related learning’ which were designed to provide academic staff with a benchmark for good practice.  Based on contemporary theories of learning and pedagogic research they emphasise that work-related learning does not jeopardise the quality of the teaching in an academic discipline but enhances it to help students reflect on their learning in the university and beyond.</w:t>
            </w:r>
          </w:p>
          <w:p w:rsidR="00465D66" w:rsidRDefault="00465D66" w:rsidP="007E57DC">
            <w:pPr>
              <w:rPr>
                <w:rFonts w:ascii="Verdana" w:hAnsi="Verdana" w:cs="Arial"/>
                <w:bCs/>
                <w:i/>
                <w:sz w:val="20"/>
                <w:szCs w:val="20"/>
              </w:rPr>
            </w:pPr>
          </w:p>
          <w:p w:rsidR="00465D66" w:rsidRPr="00465D66" w:rsidRDefault="00465D66" w:rsidP="00465D66">
            <w:pPr>
              <w:rPr>
                <w:rFonts w:ascii="Verdana" w:hAnsi="Verdana" w:cs="Arial"/>
                <w:b/>
                <w:bCs/>
                <w:i/>
                <w:sz w:val="20"/>
                <w:szCs w:val="20"/>
              </w:rPr>
            </w:pPr>
            <w:r w:rsidRPr="00465D66">
              <w:rPr>
                <w:rFonts w:ascii="Verdana" w:hAnsi="Verdana" w:cs="Arial"/>
                <w:b/>
                <w:bCs/>
                <w:i/>
                <w:sz w:val="20"/>
                <w:szCs w:val="20"/>
              </w:rPr>
              <w:t>Keynote Speaker Information</w:t>
            </w:r>
            <w:r>
              <w:rPr>
                <w:rFonts w:ascii="Verdana" w:hAnsi="Verdana" w:cs="Arial"/>
                <w:b/>
                <w:bCs/>
                <w:i/>
                <w:sz w:val="20"/>
                <w:szCs w:val="20"/>
              </w:rPr>
              <w:t>:</w:t>
            </w:r>
          </w:p>
          <w:p w:rsidR="00465D66" w:rsidRPr="00465D66" w:rsidRDefault="00465D66" w:rsidP="00465D66">
            <w:pPr>
              <w:rPr>
                <w:rFonts w:ascii="Verdana" w:hAnsi="Verdana" w:cs="Arial"/>
                <w:b/>
                <w:bCs/>
                <w:i/>
                <w:sz w:val="20"/>
                <w:szCs w:val="20"/>
              </w:rPr>
            </w:pPr>
            <w:r w:rsidRPr="00465D66">
              <w:rPr>
                <w:rFonts w:ascii="Verdana" w:hAnsi="Verdana" w:cs="Arial"/>
                <w:b/>
                <w:bCs/>
                <w:i/>
                <w:noProof/>
                <w:sz w:val="20"/>
                <w:szCs w:val="20"/>
                <w:lang w:eastAsia="en-GB"/>
              </w:rPr>
              <w:drawing>
                <wp:anchor distT="0" distB="0" distL="114300" distR="114300" simplePos="0" relativeHeight="251660288" behindDoc="1" locked="0" layoutInCell="1" allowOverlap="1" wp14:anchorId="3F6367F9" wp14:editId="4FF511BC">
                  <wp:simplePos x="0" y="0"/>
                  <wp:positionH relativeFrom="column">
                    <wp:posOffset>3446780</wp:posOffset>
                  </wp:positionH>
                  <wp:positionV relativeFrom="paragraph">
                    <wp:posOffset>10160</wp:posOffset>
                  </wp:positionV>
                  <wp:extent cx="1861185" cy="1861820"/>
                  <wp:effectExtent l="0" t="0" r="5715" b="5080"/>
                  <wp:wrapTight wrapText="bothSides">
                    <wp:wrapPolygon edited="0">
                      <wp:start x="0" y="0"/>
                      <wp:lineTo x="0" y="21438"/>
                      <wp:lineTo x="21445" y="21438"/>
                      <wp:lineTo x="21445" y="0"/>
                      <wp:lineTo x="0" y="0"/>
                    </wp:wrapPolygon>
                  </wp:wrapTight>
                  <wp:docPr id="5" name="Picture 5" descr="C:\Users\mbi220\AppData\Local\Microsoft\Windows\Temporary Internet Files\Content.Outlook\FZO2T7YM\S McKin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i220\AppData\Local\Microsoft\Windows\Temporary Internet Files\Content.Outlook\FZO2T7YM\S McKinn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185" cy="186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D66" w:rsidRPr="00465D66" w:rsidRDefault="00847B44" w:rsidP="00465D66">
            <w:pPr>
              <w:rPr>
                <w:rFonts w:ascii="Verdana" w:hAnsi="Verdana" w:cs="Arial"/>
                <w:b/>
                <w:bCs/>
                <w:i/>
                <w:sz w:val="20"/>
                <w:szCs w:val="20"/>
              </w:rPr>
            </w:pPr>
            <w:r>
              <w:rPr>
                <w:rFonts w:ascii="Verdana" w:hAnsi="Verdana" w:cs="Arial"/>
                <w:b/>
                <w:bCs/>
                <w:i/>
                <w:sz w:val="20"/>
                <w:szCs w:val="20"/>
              </w:rPr>
              <w:t xml:space="preserve">Sabine McKinnon, MA, SFHEA, </w:t>
            </w:r>
            <w:r w:rsidR="00465D66" w:rsidRPr="00465D66">
              <w:rPr>
                <w:rFonts w:ascii="Verdana" w:hAnsi="Verdana" w:cs="Arial"/>
                <w:b/>
                <w:bCs/>
                <w:i/>
                <w:sz w:val="20"/>
                <w:szCs w:val="20"/>
              </w:rPr>
              <w:t>Senior Lecturer in Academic Development, Centre for Learning Enhancement and Academic Development, Glasgow Caledonian University</w:t>
            </w:r>
          </w:p>
          <w:p w:rsidR="00465D66" w:rsidRPr="00465D66" w:rsidRDefault="00465D66" w:rsidP="00465D66">
            <w:pPr>
              <w:rPr>
                <w:rFonts w:ascii="Verdana" w:hAnsi="Verdana" w:cs="Arial"/>
                <w:bCs/>
                <w:i/>
                <w:sz w:val="20"/>
                <w:szCs w:val="20"/>
              </w:rPr>
            </w:pPr>
          </w:p>
          <w:p w:rsidR="00465D66" w:rsidRPr="00465D66" w:rsidRDefault="00465D66" w:rsidP="00465D66">
            <w:pPr>
              <w:rPr>
                <w:rFonts w:ascii="Verdana" w:hAnsi="Verdana" w:cs="Arial"/>
                <w:bCs/>
                <w:i/>
                <w:sz w:val="20"/>
                <w:szCs w:val="20"/>
              </w:rPr>
            </w:pPr>
            <w:r w:rsidRPr="00465D66">
              <w:rPr>
                <w:rFonts w:ascii="Verdana" w:hAnsi="Verdana" w:cs="Arial"/>
                <w:bCs/>
                <w:i/>
                <w:sz w:val="20"/>
                <w:szCs w:val="20"/>
              </w:rPr>
              <w:t>At Glasgow Caledonian University Sabine has been responsible for major strategic change init</w:t>
            </w:r>
            <w:r w:rsidR="00847B44">
              <w:rPr>
                <w:rFonts w:ascii="Verdana" w:hAnsi="Verdana" w:cs="Arial"/>
                <w:bCs/>
                <w:i/>
                <w:sz w:val="20"/>
                <w:szCs w:val="20"/>
              </w:rPr>
              <w:t xml:space="preserve">iatives such as the Real WoRLD </w:t>
            </w:r>
            <w:r w:rsidRPr="00465D66">
              <w:rPr>
                <w:rFonts w:ascii="Verdana" w:hAnsi="Verdana" w:cs="Arial"/>
                <w:bCs/>
                <w:i/>
                <w:sz w:val="20"/>
                <w:szCs w:val="20"/>
              </w:rPr>
              <w:t>Project which was set up to advise academic staff on embedding work-related learning in the curriculum. Her work has been published in conference and journal pape</w:t>
            </w:r>
            <w:r w:rsidR="00847B44">
              <w:rPr>
                <w:rFonts w:ascii="Verdana" w:hAnsi="Verdana" w:cs="Arial"/>
                <w:bCs/>
                <w:i/>
                <w:sz w:val="20"/>
                <w:szCs w:val="20"/>
              </w:rPr>
              <w:t xml:space="preserve">rs, book chapters and reports. </w:t>
            </w:r>
            <w:r w:rsidRPr="00465D66">
              <w:rPr>
                <w:rFonts w:ascii="Verdana" w:hAnsi="Verdana" w:cs="Arial"/>
                <w:bCs/>
                <w:i/>
                <w:sz w:val="20"/>
                <w:szCs w:val="20"/>
              </w:rPr>
              <w:t>A graduat</w:t>
            </w:r>
            <w:r w:rsidR="00847B44">
              <w:rPr>
                <w:rFonts w:ascii="Verdana" w:hAnsi="Verdana" w:cs="Arial"/>
                <w:bCs/>
                <w:i/>
                <w:sz w:val="20"/>
                <w:szCs w:val="20"/>
              </w:rPr>
              <w:t xml:space="preserve">e of the University of Hamburg </w:t>
            </w:r>
            <w:r w:rsidRPr="00465D66">
              <w:rPr>
                <w:rFonts w:ascii="Verdana" w:hAnsi="Verdana" w:cs="Arial"/>
                <w:bCs/>
                <w:i/>
                <w:sz w:val="20"/>
                <w:szCs w:val="20"/>
              </w:rPr>
              <w:t xml:space="preserve">Sabine’s background is in modern languages. She has taught at different universities in England and Scotland. Sabine is also a Senior Fellow of the Higher Education Academy.         </w:t>
            </w:r>
          </w:p>
          <w:p w:rsidR="00465D66" w:rsidRDefault="00465D66" w:rsidP="007E57DC">
            <w:pPr>
              <w:rPr>
                <w:rFonts w:ascii="Verdana" w:hAnsi="Verdana" w:cs="Arial"/>
                <w:bCs/>
                <w:i/>
                <w:sz w:val="20"/>
                <w:szCs w:val="20"/>
              </w:rPr>
            </w:pPr>
          </w:p>
          <w:p w:rsidR="00465D66" w:rsidRPr="00D9267E" w:rsidRDefault="00465D66" w:rsidP="007E57DC">
            <w:pPr>
              <w:rPr>
                <w:rFonts w:ascii="Verdana" w:hAnsi="Verdana" w:cs="Arial"/>
                <w:bCs/>
                <w:sz w:val="20"/>
                <w:szCs w:val="20"/>
              </w:rPr>
            </w:pPr>
          </w:p>
        </w:tc>
      </w:tr>
      <w:tr w:rsidR="0086690A" w:rsidRPr="00BE0DBF" w:rsidTr="00446217">
        <w:tc>
          <w:tcPr>
            <w:tcW w:w="1809" w:type="dxa"/>
          </w:tcPr>
          <w:p w:rsidR="0086690A" w:rsidRPr="00BE0DBF" w:rsidRDefault="0086690A" w:rsidP="000977D8">
            <w:pPr>
              <w:spacing w:line="276" w:lineRule="auto"/>
              <w:rPr>
                <w:rFonts w:ascii="Verdana" w:hAnsi="Verdana" w:cs="Arial"/>
                <w:sz w:val="20"/>
                <w:szCs w:val="20"/>
              </w:rPr>
            </w:pPr>
            <w:r w:rsidRPr="00BE0DBF">
              <w:rPr>
                <w:rFonts w:ascii="Verdana" w:hAnsi="Verdana" w:cs="Arial"/>
                <w:sz w:val="20"/>
                <w:szCs w:val="20"/>
              </w:rPr>
              <w:lastRenderedPageBreak/>
              <w:t>1</w:t>
            </w:r>
            <w:r w:rsidR="000977D8">
              <w:rPr>
                <w:rFonts w:ascii="Verdana" w:hAnsi="Verdana" w:cs="Arial"/>
                <w:sz w:val="20"/>
                <w:szCs w:val="20"/>
              </w:rPr>
              <w:t>5</w:t>
            </w:r>
            <w:r w:rsidRPr="00BE0DBF">
              <w:rPr>
                <w:rFonts w:ascii="Verdana" w:hAnsi="Verdana" w:cs="Arial"/>
                <w:sz w:val="20"/>
                <w:szCs w:val="20"/>
              </w:rPr>
              <w:t>:</w:t>
            </w:r>
            <w:r w:rsidR="000977D8">
              <w:rPr>
                <w:rFonts w:ascii="Verdana" w:hAnsi="Verdana" w:cs="Arial"/>
                <w:sz w:val="20"/>
                <w:szCs w:val="20"/>
              </w:rPr>
              <w:t>0</w:t>
            </w:r>
            <w:r w:rsidRPr="00BE0DBF">
              <w:rPr>
                <w:rFonts w:ascii="Verdana" w:hAnsi="Verdana" w:cs="Arial"/>
                <w:sz w:val="20"/>
                <w:szCs w:val="20"/>
              </w:rPr>
              <w:t>0</w:t>
            </w:r>
            <w:r w:rsidR="006974A2" w:rsidRPr="00BE0DBF">
              <w:rPr>
                <w:rFonts w:ascii="Verdana" w:hAnsi="Verdana" w:cs="Arial"/>
                <w:sz w:val="20"/>
                <w:szCs w:val="20"/>
              </w:rPr>
              <w:t xml:space="preserve"> – 1</w:t>
            </w:r>
            <w:r w:rsidR="000977D8">
              <w:rPr>
                <w:rFonts w:ascii="Verdana" w:hAnsi="Verdana" w:cs="Arial"/>
                <w:sz w:val="20"/>
                <w:szCs w:val="20"/>
              </w:rPr>
              <w:t>5</w:t>
            </w:r>
            <w:r w:rsidR="006974A2" w:rsidRPr="00BE0DBF">
              <w:rPr>
                <w:rFonts w:ascii="Verdana" w:hAnsi="Verdana" w:cs="Arial"/>
                <w:sz w:val="20"/>
                <w:szCs w:val="20"/>
              </w:rPr>
              <w:t>:</w:t>
            </w:r>
            <w:r w:rsidR="000977D8">
              <w:rPr>
                <w:rFonts w:ascii="Verdana" w:hAnsi="Verdana" w:cs="Arial"/>
                <w:sz w:val="20"/>
                <w:szCs w:val="20"/>
              </w:rPr>
              <w:t>30</w:t>
            </w:r>
          </w:p>
        </w:tc>
        <w:tc>
          <w:tcPr>
            <w:tcW w:w="8931" w:type="dxa"/>
          </w:tcPr>
          <w:p w:rsidR="00270EB7" w:rsidRDefault="00D9267E" w:rsidP="007E57DC">
            <w:pPr>
              <w:rPr>
                <w:rFonts w:ascii="Verdana" w:hAnsi="Verdana" w:cs="Arial"/>
                <w:b/>
                <w:bCs/>
                <w:sz w:val="20"/>
                <w:szCs w:val="20"/>
              </w:rPr>
            </w:pPr>
            <w:r w:rsidRPr="00D9267E">
              <w:rPr>
                <w:rFonts w:ascii="Verdana" w:hAnsi="Verdana" w:cs="Arial"/>
                <w:b/>
                <w:bCs/>
                <w:sz w:val="20"/>
                <w:szCs w:val="20"/>
              </w:rPr>
              <w:t>Poster Presentations</w:t>
            </w:r>
            <w:r w:rsidR="007E57DC">
              <w:rPr>
                <w:rFonts w:ascii="Verdana" w:hAnsi="Verdana" w:cs="Arial"/>
                <w:b/>
                <w:bCs/>
                <w:sz w:val="20"/>
                <w:szCs w:val="20"/>
              </w:rPr>
              <w:t xml:space="preserve">: </w:t>
            </w:r>
            <w:r w:rsidRPr="00D9267E">
              <w:rPr>
                <w:rFonts w:ascii="Verdana" w:hAnsi="Verdana" w:cs="Arial"/>
                <w:b/>
                <w:bCs/>
                <w:sz w:val="20"/>
                <w:szCs w:val="20"/>
              </w:rPr>
              <w:t>Tea/Coffee &amp; Cake</w:t>
            </w:r>
          </w:p>
          <w:p w:rsidR="00465D66" w:rsidRPr="00BE0DBF" w:rsidRDefault="00465D66" w:rsidP="007E57DC">
            <w:pPr>
              <w:rPr>
                <w:rFonts w:ascii="Verdana" w:hAnsi="Verdana" w:cs="Arial"/>
                <w:b/>
                <w:bCs/>
                <w:sz w:val="20"/>
                <w:szCs w:val="20"/>
              </w:rPr>
            </w:pPr>
          </w:p>
        </w:tc>
      </w:tr>
      <w:tr w:rsidR="0086690A" w:rsidRPr="00BE0DBF" w:rsidTr="00446217">
        <w:trPr>
          <w:trHeight w:val="603"/>
        </w:trPr>
        <w:tc>
          <w:tcPr>
            <w:tcW w:w="1809" w:type="dxa"/>
          </w:tcPr>
          <w:p w:rsidR="0086690A" w:rsidRPr="00BE0DBF" w:rsidRDefault="0086690A" w:rsidP="000977D8">
            <w:pPr>
              <w:spacing w:line="276" w:lineRule="auto"/>
              <w:rPr>
                <w:rFonts w:ascii="Verdana" w:hAnsi="Verdana" w:cs="Arial"/>
                <w:sz w:val="20"/>
                <w:szCs w:val="20"/>
              </w:rPr>
            </w:pPr>
            <w:r w:rsidRPr="00BE0DBF">
              <w:rPr>
                <w:rFonts w:ascii="Verdana" w:hAnsi="Verdana" w:cs="Arial"/>
                <w:sz w:val="20"/>
                <w:szCs w:val="20"/>
              </w:rPr>
              <w:t>1</w:t>
            </w:r>
            <w:r w:rsidR="000977D8">
              <w:rPr>
                <w:rFonts w:ascii="Verdana" w:hAnsi="Verdana" w:cs="Arial"/>
                <w:sz w:val="20"/>
                <w:szCs w:val="20"/>
              </w:rPr>
              <w:t>5</w:t>
            </w:r>
            <w:r w:rsidRPr="00BE0DBF">
              <w:rPr>
                <w:rFonts w:ascii="Verdana" w:hAnsi="Verdana" w:cs="Arial"/>
                <w:sz w:val="20"/>
                <w:szCs w:val="20"/>
              </w:rPr>
              <w:t>:</w:t>
            </w:r>
            <w:r w:rsidR="000977D8">
              <w:rPr>
                <w:rFonts w:ascii="Verdana" w:hAnsi="Verdana" w:cs="Arial"/>
                <w:sz w:val="20"/>
                <w:szCs w:val="20"/>
              </w:rPr>
              <w:t>30</w:t>
            </w:r>
            <w:r w:rsidR="001208A8" w:rsidRPr="00BE0DBF">
              <w:rPr>
                <w:rFonts w:ascii="Verdana" w:hAnsi="Verdana" w:cs="Arial"/>
                <w:sz w:val="20"/>
                <w:szCs w:val="20"/>
              </w:rPr>
              <w:t xml:space="preserve"> – 1</w:t>
            </w:r>
            <w:r w:rsidR="000977D8">
              <w:rPr>
                <w:rFonts w:ascii="Verdana" w:hAnsi="Verdana" w:cs="Arial"/>
                <w:sz w:val="20"/>
                <w:szCs w:val="20"/>
              </w:rPr>
              <w:t>6</w:t>
            </w:r>
            <w:r w:rsidR="001208A8" w:rsidRPr="00BE0DBF">
              <w:rPr>
                <w:rFonts w:ascii="Verdana" w:hAnsi="Verdana" w:cs="Arial"/>
                <w:sz w:val="20"/>
                <w:szCs w:val="20"/>
              </w:rPr>
              <w:t>:</w:t>
            </w:r>
            <w:r w:rsidR="001B46F2" w:rsidRPr="00BE0DBF">
              <w:rPr>
                <w:rFonts w:ascii="Verdana" w:hAnsi="Verdana" w:cs="Arial"/>
                <w:sz w:val="20"/>
                <w:szCs w:val="20"/>
              </w:rPr>
              <w:t>3</w:t>
            </w:r>
            <w:r w:rsidR="000977D8">
              <w:rPr>
                <w:rFonts w:ascii="Verdana" w:hAnsi="Verdana" w:cs="Arial"/>
                <w:sz w:val="20"/>
                <w:szCs w:val="20"/>
              </w:rPr>
              <w:t>0</w:t>
            </w:r>
          </w:p>
        </w:tc>
        <w:tc>
          <w:tcPr>
            <w:tcW w:w="8931" w:type="dxa"/>
          </w:tcPr>
          <w:p w:rsidR="000977D8" w:rsidRDefault="000977D8" w:rsidP="00465D66">
            <w:pPr>
              <w:rPr>
                <w:rFonts w:ascii="Verdana" w:hAnsi="Verdana" w:cs="Arial"/>
                <w:b/>
                <w:sz w:val="20"/>
                <w:szCs w:val="20"/>
              </w:rPr>
            </w:pPr>
            <w:r w:rsidRPr="000977D8">
              <w:rPr>
                <w:rFonts w:ascii="Verdana" w:hAnsi="Verdana" w:cs="Arial"/>
                <w:b/>
                <w:sz w:val="20"/>
                <w:szCs w:val="20"/>
              </w:rPr>
              <w:t>Swap Shop Sessions - Parallel Oral Presentations</w:t>
            </w:r>
            <w:r w:rsidR="00465D66">
              <w:rPr>
                <w:rFonts w:ascii="Verdana" w:hAnsi="Verdana" w:cs="Arial"/>
                <w:b/>
                <w:sz w:val="20"/>
                <w:szCs w:val="20"/>
              </w:rPr>
              <w:t xml:space="preserve"> (Overleaf)</w:t>
            </w: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Default="00465D66" w:rsidP="00465D66">
            <w:pPr>
              <w:rPr>
                <w:rFonts w:ascii="Verdana" w:hAnsi="Verdana" w:cs="Arial"/>
                <w:b/>
                <w:sz w:val="20"/>
                <w:szCs w:val="20"/>
              </w:rPr>
            </w:pPr>
          </w:p>
          <w:p w:rsidR="00465D66" w:rsidRPr="00BE0DBF" w:rsidRDefault="00465D66" w:rsidP="00465D66">
            <w:pPr>
              <w:rPr>
                <w:rFonts w:ascii="Verdana" w:hAnsi="Verdana" w:cs="Arial"/>
                <w:bCs/>
                <w:sz w:val="20"/>
                <w:szCs w:val="20"/>
              </w:rPr>
            </w:pPr>
          </w:p>
        </w:tc>
      </w:tr>
      <w:tr w:rsidR="00EA53F8" w:rsidRPr="00BE0DBF" w:rsidTr="00446217">
        <w:trPr>
          <w:trHeight w:val="275"/>
        </w:trPr>
        <w:tc>
          <w:tcPr>
            <w:tcW w:w="1809" w:type="dxa"/>
          </w:tcPr>
          <w:p w:rsidR="000B2243" w:rsidRDefault="00EA53F8" w:rsidP="00EA53F8">
            <w:pPr>
              <w:rPr>
                <w:rFonts w:ascii="Verdana" w:hAnsi="Verdana" w:cs="Arial"/>
                <w:b/>
                <w:sz w:val="20"/>
                <w:szCs w:val="20"/>
              </w:rPr>
            </w:pPr>
            <w:r w:rsidRPr="000977D8">
              <w:rPr>
                <w:rFonts w:ascii="Verdana" w:hAnsi="Verdana" w:cs="Arial"/>
                <w:b/>
                <w:sz w:val="20"/>
                <w:szCs w:val="20"/>
              </w:rPr>
              <w:t>Group A</w:t>
            </w:r>
            <w:r>
              <w:rPr>
                <w:rFonts w:ascii="Verdana" w:hAnsi="Verdana" w:cs="Arial"/>
                <w:b/>
                <w:sz w:val="20"/>
                <w:szCs w:val="20"/>
              </w:rPr>
              <w:t xml:space="preserve"> </w:t>
            </w:r>
            <w:r w:rsidR="008242D1" w:rsidRPr="008242D1">
              <w:rPr>
                <w:rFonts w:ascii="Verdana" w:hAnsi="Verdana" w:cs="Arial"/>
                <w:b/>
                <w:sz w:val="20"/>
                <w:szCs w:val="20"/>
              </w:rPr>
              <w:t>(Room 224, 2</w:t>
            </w:r>
            <w:r w:rsidR="008242D1" w:rsidRPr="008242D1">
              <w:rPr>
                <w:rFonts w:ascii="Verdana" w:hAnsi="Verdana" w:cs="Arial"/>
                <w:b/>
                <w:sz w:val="20"/>
                <w:szCs w:val="20"/>
                <w:vertAlign w:val="superscript"/>
              </w:rPr>
              <w:t>nd</w:t>
            </w:r>
            <w:r w:rsidR="008242D1" w:rsidRPr="008242D1">
              <w:rPr>
                <w:rFonts w:ascii="Verdana" w:hAnsi="Verdana" w:cs="Arial"/>
                <w:b/>
                <w:sz w:val="20"/>
                <w:szCs w:val="20"/>
              </w:rPr>
              <w:t xml:space="preserve"> Floor, The Library</w:t>
            </w:r>
            <w:r w:rsidRPr="008242D1">
              <w:rPr>
                <w:rFonts w:ascii="Verdana" w:hAnsi="Verdana" w:cs="Arial"/>
                <w:b/>
                <w:sz w:val="20"/>
                <w:szCs w:val="20"/>
              </w:rPr>
              <w:t>)</w:t>
            </w:r>
          </w:p>
          <w:p w:rsidR="000B2243" w:rsidRDefault="000B2243" w:rsidP="00EA53F8">
            <w:pPr>
              <w:rPr>
                <w:rFonts w:ascii="Verdana" w:hAnsi="Verdana" w:cs="Arial"/>
                <w:b/>
                <w:sz w:val="20"/>
                <w:szCs w:val="20"/>
              </w:rPr>
            </w:pPr>
          </w:p>
          <w:p w:rsidR="00EA53F8" w:rsidRDefault="000B2243" w:rsidP="00EA53F8">
            <w:pPr>
              <w:rPr>
                <w:rFonts w:ascii="Verdana" w:hAnsi="Verdana" w:cs="Arial"/>
                <w:b/>
                <w:sz w:val="20"/>
                <w:szCs w:val="20"/>
              </w:rPr>
            </w:pPr>
            <w:r w:rsidRPr="00062BAF">
              <w:rPr>
                <w:rFonts w:ascii="Verdana" w:hAnsi="Verdana" w:cs="Arial"/>
                <w:b/>
                <w:sz w:val="20"/>
                <w:szCs w:val="20"/>
              </w:rPr>
              <w:t>Facilitated by</w:t>
            </w:r>
            <w:r w:rsidR="000F068C" w:rsidRPr="00062BAF">
              <w:rPr>
                <w:rFonts w:ascii="Verdana" w:hAnsi="Verdana" w:cs="Arial"/>
                <w:b/>
                <w:sz w:val="20"/>
                <w:szCs w:val="20"/>
              </w:rPr>
              <w:t xml:space="preserve"> Dr </w:t>
            </w:r>
            <w:r w:rsidR="00062BAF" w:rsidRPr="00062BAF">
              <w:rPr>
                <w:rFonts w:ascii="Verdana" w:hAnsi="Verdana" w:cs="Arial"/>
                <w:b/>
                <w:sz w:val="20"/>
                <w:szCs w:val="20"/>
              </w:rPr>
              <w:t>Stuart Durkin</w:t>
            </w:r>
            <w:r w:rsidR="00544D37">
              <w:rPr>
                <w:rFonts w:ascii="Verdana" w:hAnsi="Verdana" w:cs="Arial"/>
                <w:b/>
                <w:sz w:val="20"/>
                <w:szCs w:val="20"/>
              </w:rPr>
              <w:t xml:space="preserve">, Teaching Fellow, </w:t>
            </w:r>
            <w:r w:rsidR="000F068C" w:rsidRPr="00062BAF">
              <w:rPr>
                <w:rFonts w:ascii="Verdana" w:hAnsi="Verdana" w:cs="Arial"/>
                <w:b/>
                <w:sz w:val="20"/>
                <w:szCs w:val="20"/>
              </w:rPr>
              <w:t>School</w:t>
            </w:r>
            <w:r w:rsidR="000F068C" w:rsidRPr="000F068C">
              <w:rPr>
                <w:rFonts w:ascii="Verdana" w:hAnsi="Verdana" w:cs="Arial"/>
                <w:b/>
                <w:sz w:val="20"/>
                <w:szCs w:val="20"/>
              </w:rPr>
              <w:t xml:space="preserve"> </w:t>
            </w:r>
            <w:r w:rsidR="00544D37">
              <w:rPr>
                <w:rFonts w:ascii="Verdana" w:hAnsi="Verdana" w:cs="Arial"/>
                <w:b/>
                <w:sz w:val="20"/>
                <w:szCs w:val="20"/>
              </w:rPr>
              <w:t>of Social Science</w:t>
            </w:r>
            <w:r w:rsidR="000F068C" w:rsidRPr="000F068C">
              <w:rPr>
                <w:rFonts w:ascii="Verdana" w:hAnsi="Verdana" w:cs="Arial"/>
                <w:b/>
                <w:sz w:val="20"/>
                <w:szCs w:val="20"/>
              </w:rPr>
              <w:t xml:space="preserve"> </w:t>
            </w:r>
            <w:r w:rsidR="00EA53F8" w:rsidRPr="000977D8">
              <w:rPr>
                <w:rFonts w:ascii="Verdana" w:hAnsi="Verdana" w:cs="Arial"/>
                <w:b/>
                <w:sz w:val="20"/>
                <w:szCs w:val="20"/>
              </w:rPr>
              <w:t xml:space="preserve"> </w:t>
            </w:r>
          </w:p>
          <w:p w:rsidR="00EA53F8" w:rsidRPr="00BE0DBF" w:rsidRDefault="00EA53F8" w:rsidP="000977D8">
            <w:pPr>
              <w:rPr>
                <w:rFonts w:ascii="Verdana" w:hAnsi="Verdana" w:cs="Arial"/>
                <w:sz w:val="20"/>
                <w:szCs w:val="20"/>
              </w:rPr>
            </w:pPr>
          </w:p>
        </w:tc>
        <w:tc>
          <w:tcPr>
            <w:tcW w:w="8931" w:type="dxa"/>
          </w:tcPr>
          <w:p w:rsidR="00465D66" w:rsidRDefault="00151A5B" w:rsidP="00544D37">
            <w:pPr>
              <w:rPr>
                <w:rFonts w:ascii="Verdana" w:hAnsi="Verdana"/>
                <w:b/>
                <w:sz w:val="20"/>
                <w:szCs w:val="20"/>
              </w:rPr>
            </w:pPr>
            <w:r>
              <w:rPr>
                <w:rFonts w:ascii="Verdana" w:hAnsi="Verdana"/>
                <w:b/>
                <w:sz w:val="20"/>
                <w:szCs w:val="20"/>
              </w:rPr>
              <w:t>Inspiring and M</w:t>
            </w:r>
            <w:r w:rsidR="00544D37" w:rsidRPr="00151A5B">
              <w:rPr>
                <w:rFonts w:ascii="Verdana" w:hAnsi="Verdana"/>
                <w:b/>
                <w:sz w:val="20"/>
                <w:szCs w:val="20"/>
              </w:rPr>
              <w:t>easuri</w:t>
            </w:r>
            <w:r>
              <w:rPr>
                <w:rFonts w:ascii="Verdana" w:hAnsi="Verdana"/>
                <w:b/>
                <w:sz w:val="20"/>
                <w:szCs w:val="20"/>
              </w:rPr>
              <w:t>ng Professionalism in M</w:t>
            </w:r>
            <w:r w:rsidR="00544D37" w:rsidRPr="00151A5B">
              <w:rPr>
                <w:rFonts w:ascii="Verdana" w:hAnsi="Verdana"/>
                <w:b/>
                <w:sz w:val="20"/>
                <w:szCs w:val="20"/>
              </w:rPr>
              <w:t>edical</w:t>
            </w:r>
            <w:r>
              <w:rPr>
                <w:rFonts w:ascii="Verdana" w:hAnsi="Verdana"/>
                <w:b/>
                <w:sz w:val="20"/>
                <w:szCs w:val="20"/>
              </w:rPr>
              <w:t xml:space="preserve"> S</w:t>
            </w:r>
            <w:r w:rsidR="00544D37" w:rsidRPr="00151A5B">
              <w:rPr>
                <w:rFonts w:ascii="Verdana" w:hAnsi="Verdana"/>
                <w:b/>
                <w:sz w:val="20"/>
                <w:szCs w:val="20"/>
              </w:rPr>
              <w:t>tudents</w:t>
            </w:r>
          </w:p>
          <w:p w:rsidR="00544D37" w:rsidRPr="009B6D19" w:rsidRDefault="00544D37" w:rsidP="00544D37">
            <w:pPr>
              <w:rPr>
                <w:rFonts w:ascii="Verdana" w:hAnsi="Verdana"/>
                <w:b/>
                <w:sz w:val="20"/>
                <w:szCs w:val="20"/>
              </w:rPr>
            </w:pPr>
            <w:r w:rsidRPr="009B6D19">
              <w:rPr>
                <w:rFonts w:ascii="Verdana" w:hAnsi="Verdana"/>
                <w:b/>
                <w:sz w:val="20"/>
                <w:szCs w:val="20"/>
              </w:rPr>
              <w:t>Professor Rona Patey</w:t>
            </w:r>
            <w:r w:rsidR="00847B44">
              <w:rPr>
                <w:rFonts w:ascii="Verdana" w:hAnsi="Verdana"/>
                <w:b/>
                <w:sz w:val="20"/>
                <w:szCs w:val="20"/>
              </w:rPr>
              <w:t>, Director of Teaching</w:t>
            </w:r>
            <w:r w:rsidRPr="009B6D19">
              <w:rPr>
                <w:rFonts w:ascii="Verdana" w:hAnsi="Verdana"/>
                <w:b/>
                <w:sz w:val="20"/>
                <w:szCs w:val="20"/>
              </w:rPr>
              <w:t xml:space="preserve"> &amp; Dr Fiona Parker</w:t>
            </w:r>
            <w:r w:rsidR="00151A5B" w:rsidRPr="009B6D19">
              <w:rPr>
                <w:rFonts w:ascii="Verdana" w:hAnsi="Verdana"/>
                <w:b/>
                <w:sz w:val="20"/>
                <w:szCs w:val="20"/>
              </w:rPr>
              <w:t>,</w:t>
            </w:r>
            <w:r w:rsidR="00847B44">
              <w:rPr>
                <w:rFonts w:ascii="Verdana" w:hAnsi="Verdana"/>
                <w:b/>
                <w:sz w:val="20"/>
                <w:szCs w:val="20"/>
              </w:rPr>
              <w:t xml:space="preserve"> Communication Skills Lead,</w:t>
            </w:r>
            <w:r w:rsidR="00151A5B" w:rsidRPr="009B6D19">
              <w:rPr>
                <w:rFonts w:ascii="Verdana" w:hAnsi="Verdana"/>
                <w:b/>
                <w:sz w:val="20"/>
                <w:szCs w:val="20"/>
              </w:rPr>
              <w:t xml:space="preserve"> </w:t>
            </w:r>
            <w:r w:rsidRPr="009B6D19">
              <w:rPr>
                <w:rFonts w:ascii="Verdana" w:hAnsi="Verdana"/>
                <w:b/>
                <w:sz w:val="20"/>
                <w:szCs w:val="20"/>
              </w:rPr>
              <w:t>School of Medicine, Medical Sciences and Nutrition</w:t>
            </w:r>
          </w:p>
          <w:p w:rsidR="00544D37" w:rsidRDefault="00544D37" w:rsidP="00151A5B">
            <w:pPr>
              <w:rPr>
                <w:rFonts w:ascii="Verdana" w:eastAsia="Times New Roman" w:hAnsi="Verdana" w:cs="Calibri"/>
                <w:i/>
                <w:color w:val="000000"/>
                <w:sz w:val="20"/>
                <w:szCs w:val="20"/>
              </w:rPr>
            </w:pPr>
            <w:r w:rsidRPr="00151A5B">
              <w:rPr>
                <w:rFonts w:ascii="Verdana" w:eastAsia="Times New Roman" w:hAnsi="Verdana" w:cs="Calibri"/>
                <w:i/>
                <w:color w:val="000000"/>
                <w:sz w:val="20"/>
                <w:szCs w:val="20"/>
              </w:rPr>
              <w:t>There is increasing attention on initiatives to support the development of professional values and assessment of professional behaviour during the undergraduate years in medicine. This is expressed both at medical school level and in high level curriculum policy documents</w:t>
            </w:r>
            <w:r w:rsidRPr="00151A5B">
              <w:rPr>
                <w:rFonts w:ascii="Verdana" w:eastAsia="Times New Roman" w:hAnsi="Verdana" w:cs="Calibri"/>
                <w:i/>
                <w:color w:val="000000"/>
                <w:sz w:val="20"/>
                <w:szCs w:val="20"/>
                <w:vertAlign w:val="superscript"/>
              </w:rPr>
              <w:t>1</w:t>
            </w:r>
            <w:r w:rsidRPr="00151A5B">
              <w:rPr>
                <w:rFonts w:ascii="Verdana" w:eastAsia="Times New Roman" w:hAnsi="Verdana" w:cs="Calibri"/>
                <w:i/>
                <w:color w:val="000000"/>
                <w:sz w:val="20"/>
                <w:szCs w:val="20"/>
              </w:rPr>
              <w:t>. Whilst it appears to be commonly agreed that professionalism should be a core part of the medical undergraduate curriculum, how we achieve this successfully is a matter of ongoing debate and investigation</w:t>
            </w:r>
            <w:r w:rsidRPr="00151A5B">
              <w:rPr>
                <w:rFonts w:ascii="Verdana" w:eastAsia="Times New Roman" w:hAnsi="Verdana" w:cs="Calibri"/>
                <w:i/>
                <w:color w:val="000000"/>
                <w:sz w:val="20"/>
                <w:szCs w:val="20"/>
                <w:vertAlign w:val="superscript"/>
              </w:rPr>
              <w:t>2</w:t>
            </w:r>
            <w:r w:rsidR="00847B44">
              <w:rPr>
                <w:rFonts w:ascii="Verdana" w:eastAsia="Times New Roman" w:hAnsi="Verdana" w:cs="Calibri"/>
                <w:i/>
                <w:color w:val="000000"/>
                <w:sz w:val="20"/>
                <w:szCs w:val="20"/>
              </w:rPr>
              <w:t xml:space="preserve">. </w:t>
            </w:r>
            <w:r w:rsidRPr="00151A5B">
              <w:rPr>
                <w:rFonts w:ascii="Verdana" w:eastAsia="Times New Roman" w:hAnsi="Verdana" w:cs="Calibri"/>
                <w:i/>
                <w:color w:val="000000"/>
                <w:sz w:val="20"/>
                <w:szCs w:val="20"/>
              </w:rPr>
              <w:t xml:space="preserve">The presentation will outline some current approaches to the teaching and assessment of professionalism in medical schools in this contested area.  </w:t>
            </w:r>
          </w:p>
          <w:p w:rsidR="00151A5B" w:rsidRDefault="00151A5B" w:rsidP="00151A5B">
            <w:pPr>
              <w:rPr>
                <w:rFonts w:ascii="Verdana" w:eastAsia="Times New Roman" w:hAnsi="Verdana" w:cs="Calibri"/>
                <w:i/>
                <w:color w:val="000000"/>
                <w:sz w:val="20"/>
                <w:szCs w:val="20"/>
              </w:rPr>
            </w:pPr>
          </w:p>
          <w:p w:rsidR="00151A5B" w:rsidRPr="009B6D19" w:rsidRDefault="00151A5B" w:rsidP="009B6D19">
            <w:pPr>
              <w:rPr>
                <w:rFonts w:ascii="Verdana" w:hAnsi="Verdana"/>
                <w:b/>
                <w:sz w:val="20"/>
                <w:szCs w:val="20"/>
              </w:rPr>
            </w:pPr>
            <w:r w:rsidRPr="009B6D19">
              <w:rPr>
                <w:rFonts w:ascii="Verdana" w:hAnsi="Verdana"/>
                <w:b/>
                <w:sz w:val="20"/>
                <w:szCs w:val="20"/>
              </w:rPr>
              <w:t>References</w:t>
            </w:r>
          </w:p>
          <w:p w:rsidR="00151A5B" w:rsidRPr="009B6D19" w:rsidRDefault="00151A5B" w:rsidP="009B6D19">
            <w:pPr>
              <w:rPr>
                <w:rFonts w:ascii="Verdana" w:eastAsia="Times New Roman" w:hAnsi="Verdana" w:cs="Calibri"/>
                <w:color w:val="000000"/>
                <w:sz w:val="20"/>
                <w:szCs w:val="20"/>
              </w:rPr>
            </w:pPr>
            <w:r w:rsidRPr="009B6D19">
              <w:rPr>
                <w:rFonts w:ascii="Verdana" w:eastAsia="Times New Roman" w:hAnsi="Verdana" w:cs="Calibri"/>
                <w:color w:val="000000"/>
                <w:sz w:val="20"/>
                <w:szCs w:val="20"/>
              </w:rPr>
              <w:t xml:space="preserve">1. Medical students: professional values and fitness to practise’ GMC and Medical Schools Council 2009. Downloadable at </w:t>
            </w:r>
            <w:hyperlink r:id="rId11" w:history="1">
              <w:r w:rsidRPr="009B6D19">
                <w:rPr>
                  <w:rStyle w:val="Hyperlink"/>
                  <w:rFonts w:ascii="Verdana" w:eastAsia="Times New Roman" w:hAnsi="Verdana" w:cs="Calibri"/>
                  <w:sz w:val="20"/>
                  <w:szCs w:val="20"/>
                </w:rPr>
                <w:t>http://www.gmc-uk.org/education/undergraduate/professional_behaviour.asp</w:t>
              </w:r>
            </w:hyperlink>
            <w:r w:rsidRPr="009B6D19">
              <w:rPr>
                <w:rFonts w:ascii="Verdana" w:eastAsia="Times New Roman" w:hAnsi="Verdana" w:cs="Calibri"/>
                <w:color w:val="000000"/>
                <w:sz w:val="20"/>
                <w:szCs w:val="20"/>
              </w:rPr>
              <w:t xml:space="preserve">). </w:t>
            </w:r>
          </w:p>
          <w:p w:rsidR="00151A5B" w:rsidRPr="009B6D19" w:rsidRDefault="00151A5B" w:rsidP="009B6D19">
            <w:pPr>
              <w:rPr>
                <w:rFonts w:ascii="Verdana" w:hAnsi="Verdana"/>
                <w:sz w:val="20"/>
                <w:szCs w:val="20"/>
              </w:rPr>
            </w:pPr>
            <w:r w:rsidRPr="009B6D19">
              <w:rPr>
                <w:rFonts w:ascii="Verdana" w:eastAsia="Times New Roman" w:hAnsi="Verdana" w:cs="Calibri"/>
                <w:color w:val="000000"/>
                <w:sz w:val="20"/>
                <w:szCs w:val="20"/>
              </w:rPr>
              <w:t xml:space="preserve">2. Teaching Professionalism in medical education: A best evidence in medical education (BEME) systematic review. Downloadable at </w:t>
            </w:r>
            <w:hyperlink r:id="rId12" w:history="1">
              <w:r w:rsidRPr="009B6D19">
                <w:rPr>
                  <w:rStyle w:val="Hyperlink"/>
                  <w:rFonts w:ascii="Verdana" w:eastAsia="Times New Roman" w:hAnsi="Verdana" w:cs="Calibri"/>
                  <w:sz w:val="20"/>
                  <w:szCs w:val="20"/>
                </w:rPr>
                <w:t>http://www.bemecollaboration.org/Published+Reviews/TeachingProfessionalism/</w:t>
              </w:r>
            </w:hyperlink>
            <w:r w:rsidRPr="009B6D19">
              <w:rPr>
                <w:rFonts w:ascii="Verdana" w:eastAsia="Times New Roman" w:hAnsi="Verdana" w:cs="Calibri"/>
                <w:color w:val="000000"/>
                <w:sz w:val="20"/>
                <w:szCs w:val="20"/>
              </w:rPr>
              <w:t xml:space="preserve">).  </w:t>
            </w:r>
          </w:p>
          <w:p w:rsidR="00EA53F8" w:rsidRPr="00151A5B" w:rsidRDefault="00EA53F8" w:rsidP="00EA53F8">
            <w:pPr>
              <w:rPr>
                <w:rFonts w:ascii="Verdana" w:hAnsi="Verdana" w:cs="Arial"/>
                <w:b/>
                <w:sz w:val="20"/>
                <w:szCs w:val="20"/>
              </w:rPr>
            </w:pPr>
          </w:p>
          <w:p w:rsidR="00151A5B" w:rsidRPr="00151A5B" w:rsidRDefault="00151A5B" w:rsidP="00151A5B">
            <w:pPr>
              <w:rPr>
                <w:rFonts w:ascii="Verdana" w:eastAsia="Times New Roman" w:hAnsi="Verdana"/>
                <w:b/>
                <w:sz w:val="20"/>
                <w:szCs w:val="20"/>
              </w:rPr>
            </w:pPr>
            <w:r w:rsidRPr="00151A5B">
              <w:rPr>
                <w:rFonts w:ascii="Verdana" w:eastAsia="Times New Roman" w:hAnsi="Verdana"/>
                <w:b/>
                <w:sz w:val="20"/>
                <w:szCs w:val="20"/>
              </w:rPr>
              <w:t>Entrepreneurial Education – How to be Disruptive!</w:t>
            </w:r>
          </w:p>
          <w:p w:rsidR="00151A5B" w:rsidRPr="009B6D19" w:rsidRDefault="00151A5B" w:rsidP="00151A5B">
            <w:pPr>
              <w:rPr>
                <w:rFonts w:ascii="Verdana" w:eastAsia="Times New Roman" w:hAnsi="Verdana"/>
                <w:b/>
                <w:sz w:val="20"/>
                <w:szCs w:val="20"/>
              </w:rPr>
            </w:pPr>
            <w:r w:rsidRPr="009B6D19">
              <w:rPr>
                <w:rFonts w:ascii="Verdana" w:eastAsia="Times New Roman" w:hAnsi="Verdana"/>
                <w:b/>
                <w:sz w:val="20"/>
                <w:szCs w:val="20"/>
              </w:rPr>
              <w:t>Dr Ian Heywood, Senior Teaching Fellow, Business School</w:t>
            </w:r>
          </w:p>
          <w:p w:rsidR="00151A5B" w:rsidRPr="00151A5B" w:rsidRDefault="00151A5B" w:rsidP="00151A5B">
            <w:pPr>
              <w:rPr>
                <w:rFonts w:ascii="Verdana" w:eastAsia="Times New Roman" w:hAnsi="Verdana"/>
                <w:i/>
                <w:sz w:val="20"/>
                <w:szCs w:val="20"/>
              </w:rPr>
            </w:pPr>
            <w:r w:rsidRPr="00151A5B">
              <w:rPr>
                <w:rFonts w:ascii="Verdana" w:eastAsia="Times New Roman" w:hAnsi="Verdana"/>
                <w:i/>
                <w:sz w:val="20"/>
                <w:szCs w:val="20"/>
              </w:rPr>
              <w:t xml:space="preserve">One of the biggest challenges I have found in teaching entrepreneurial concepts lies in encouraging learners to shift their mindset (a way they research and develop new business opportunities). All too often, learners seek to develop their ideas for new ventures around incremental changes to existing business propositions. What I needed to do was find </w:t>
            </w:r>
            <w:r w:rsidR="00AC5512" w:rsidRPr="00151A5B">
              <w:rPr>
                <w:rFonts w:ascii="Verdana" w:eastAsia="Times New Roman" w:hAnsi="Verdana"/>
                <w:i/>
                <w:sz w:val="20"/>
                <w:szCs w:val="20"/>
              </w:rPr>
              <w:t>a way</w:t>
            </w:r>
            <w:r w:rsidRPr="00151A5B">
              <w:rPr>
                <w:rFonts w:ascii="Verdana" w:eastAsia="Times New Roman" w:hAnsi="Verdana"/>
                <w:i/>
                <w:sz w:val="20"/>
                <w:szCs w:val="20"/>
              </w:rPr>
              <w:t xml:space="preserve"> to get them to think much more ‘disruptively’. In this workshop I will share with colleagues the approach I have adopted to help my learners challenge the ‘status quo’. In the session I will also share how being part of a European Project -</w:t>
            </w:r>
            <w:r w:rsidRPr="00151A5B">
              <w:rPr>
                <w:rStyle w:val="apple-converted-space"/>
                <w:rFonts w:ascii="Verdana" w:eastAsia="Times New Roman" w:hAnsi="Verdana"/>
                <w:i/>
                <w:sz w:val="20"/>
                <w:szCs w:val="20"/>
              </w:rPr>
              <w:t> </w:t>
            </w:r>
            <w:hyperlink r:id="rId13" w:history="1">
              <w:r w:rsidRPr="00151A5B">
                <w:rPr>
                  <w:rStyle w:val="Hyperlink"/>
                  <w:rFonts w:ascii="Verdana" w:eastAsia="Times New Roman" w:hAnsi="Verdana"/>
                  <w:i/>
                  <w:color w:val="800080"/>
                  <w:sz w:val="20"/>
                  <w:szCs w:val="20"/>
                </w:rPr>
                <w:t>www.coneeect.eu</w:t>
              </w:r>
            </w:hyperlink>
            <w:r w:rsidRPr="00151A5B">
              <w:rPr>
                <w:rFonts w:ascii="Verdana" w:eastAsia="Times New Roman" w:hAnsi="Verdana"/>
                <w:i/>
                <w:sz w:val="20"/>
                <w:szCs w:val="20"/>
              </w:rPr>
              <w:t> has helped me develop my own approach to designing learning and teaching interventions.</w:t>
            </w:r>
          </w:p>
          <w:p w:rsidR="00EA53F8" w:rsidRPr="000977D8" w:rsidRDefault="00EA53F8" w:rsidP="00BC011E">
            <w:pPr>
              <w:rPr>
                <w:rFonts w:ascii="Verdana" w:hAnsi="Verdana" w:cs="Arial"/>
                <w:b/>
                <w:sz w:val="20"/>
                <w:szCs w:val="20"/>
              </w:rPr>
            </w:pPr>
          </w:p>
        </w:tc>
      </w:tr>
      <w:tr w:rsidR="00EA53F8" w:rsidRPr="00847B44" w:rsidTr="00446217">
        <w:trPr>
          <w:trHeight w:val="275"/>
        </w:trPr>
        <w:tc>
          <w:tcPr>
            <w:tcW w:w="1809" w:type="dxa"/>
          </w:tcPr>
          <w:p w:rsidR="000F068C" w:rsidRPr="00847B44" w:rsidRDefault="00EA53F8" w:rsidP="00EA53F8">
            <w:pPr>
              <w:rPr>
                <w:rFonts w:ascii="Verdana" w:hAnsi="Verdana" w:cs="Arial"/>
                <w:b/>
                <w:sz w:val="20"/>
                <w:szCs w:val="20"/>
              </w:rPr>
            </w:pPr>
            <w:r w:rsidRPr="00847B44">
              <w:rPr>
                <w:rFonts w:ascii="Verdana" w:hAnsi="Verdana" w:cs="Arial"/>
                <w:b/>
                <w:sz w:val="20"/>
                <w:szCs w:val="20"/>
              </w:rPr>
              <w:lastRenderedPageBreak/>
              <w:t>Group B</w:t>
            </w:r>
            <w:r w:rsidR="00544D37" w:rsidRPr="00847B44">
              <w:rPr>
                <w:rFonts w:ascii="Verdana" w:hAnsi="Verdana" w:cs="Arial"/>
                <w:b/>
                <w:sz w:val="20"/>
                <w:szCs w:val="20"/>
              </w:rPr>
              <w:t xml:space="preserve"> </w:t>
            </w:r>
            <w:r w:rsidR="008242D1" w:rsidRPr="00847B44">
              <w:rPr>
                <w:rFonts w:ascii="Verdana" w:hAnsi="Verdana" w:cs="Arial"/>
                <w:b/>
                <w:sz w:val="20"/>
                <w:szCs w:val="20"/>
              </w:rPr>
              <w:t>(Meeting Room 2, 7</w:t>
            </w:r>
            <w:r w:rsidR="008242D1" w:rsidRPr="00847B44">
              <w:rPr>
                <w:rFonts w:ascii="Verdana" w:hAnsi="Verdana" w:cs="Arial"/>
                <w:b/>
                <w:sz w:val="20"/>
                <w:szCs w:val="20"/>
                <w:vertAlign w:val="superscript"/>
              </w:rPr>
              <w:t>th</w:t>
            </w:r>
            <w:r w:rsidR="008242D1" w:rsidRPr="00847B44">
              <w:rPr>
                <w:rFonts w:ascii="Verdana" w:hAnsi="Verdana" w:cs="Arial"/>
                <w:b/>
                <w:sz w:val="20"/>
                <w:szCs w:val="20"/>
              </w:rPr>
              <w:t xml:space="preserve"> Floor, The Library</w:t>
            </w:r>
            <w:r w:rsidRPr="00847B44">
              <w:rPr>
                <w:rFonts w:ascii="Verdana" w:hAnsi="Verdana" w:cs="Arial"/>
                <w:b/>
                <w:sz w:val="20"/>
                <w:szCs w:val="20"/>
              </w:rPr>
              <w:t>)</w:t>
            </w:r>
          </w:p>
          <w:p w:rsidR="000F068C" w:rsidRPr="00847B44" w:rsidRDefault="000F068C" w:rsidP="00EA53F8">
            <w:pPr>
              <w:rPr>
                <w:rFonts w:ascii="Verdana" w:hAnsi="Verdana" w:cs="Arial"/>
                <w:b/>
                <w:sz w:val="20"/>
                <w:szCs w:val="20"/>
              </w:rPr>
            </w:pPr>
          </w:p>
          <w:p w:rsidR="00EA53F8" w:rsidRPr="00847B44" w:rsidRDefault="000F068C" w:rsidP="00EA53F8">
            <w:pPr>
              <w:rPr>
                <w:rFonts w:ascii="Verdana" w:hAnsi="Verdana" w:cs="Arial"/>
                <w:b/>
                <w:sz w:val="20"/>
                <w:szCs w:val="20"/>
              </w:rPr>
            </w:pPr>
            <w:r w:rsidRPr="00847B44">
              <w:rPr>
                <w:rFonts w:ascii="Verdana" w:hAnsi="Verdana" w:cs="Arial"/>
                <w:b/>
                <w:sz w:val="20"/>
                <w:szCs w:val="20"/>
              </w:rPr>
              <w:t>Facilitated by</w:t>
            </w:r>
            <w:r w:rsidR="00544D37" w:rsidRPr="00847B44">
              <w:rPr>
                <w:rFonts w:ascii="Verdana" w:hAnsi="Verdana" w:cs="Arial"/>
                <w:b/>
                <w:sz w:val="20"/>
                <w:szCs w:val="20"/>
              </w:rPr>
              <w:t xml:space="preserve"> Lindsay Tibbetts</w:t>
            </w:r>
            <w:r w:rsidRPr="00847B44">
              <w:rPr>
                <w:rFonts w:ascii="Verdana" w:hAnsi="Verdana" w:cs="Arial"/>
                <w:b/>
                <w:sz w:val="20"/>
                <w:szCs w:val="20"/>
              </w:rPr>
              <w:t xml:space="preserve">, Senior Teaching Fellow, </w:t>
            </w:r>
            <w:r w:rsidR="00544D37" w:rsidRPr="00847B44">
              <w:rPr>
                <w:rFonts w:ascii="Verdana" w:hAnsi="Verdana" w:cs="Arial"/>
                <w:b/>
                <w:sz w:val="20"/>
                <w:szCs w:val="20"/>
              </w:rPr>
              <w:t xml:space="preserve">Business </w:t>
            </w:r>
            <w:r w:rsidRPr="00847B44">
              <w:rPr>
                <w:rFonts w:ascii="Verdana" w:hAnsi="Verdana" w:cs="Arial"/>
                <w:b/>
                <w:sz w:val="20"/>
                <w:szCs w:val="20"/>
              </w:rPr>
              <w:t xml:space="preserve">School </w:t>
            </w:r>
          </w:p>
          <w:p w:rsidR="00EA53F8" w:rsidRPr="00847B44" w:rsidRDefault="00EA53F8" w:rsidP="000977D8">
            <w:pPr>
              <w:rPr>
                <w:rFonts w:ascii="Verdana" w:hAnsi="Verdana" w:cs="Arial"/>
                <w:sz w:val="20"/>
                <w:szCs w:val="20"/>
              </w:rPr>
            </w:pPr>
          </w:p>
        </w:tc>
        <w:tc>
          <w:tcPr>
            <w:tcW w:w="8931" w:type="dxa"/>
          </w:tcPr>
          <w:p w:rsidR="009B6D19" w:rsidRPr="00847B44" w:rsidRDefault="009B6D19" w:rsidP="009B6D19">
            <w:pPr>
              <w:pStyle w:val="Heading1"/>
              <w:spacing w:before="0"/>
              <w:outlineLvl w:val="0"/>
              <w:rPr>
                <w:rFonts w:ascii="Verdana" w:hAnsi="Verdana"/>
                <w:b/>
                <w:color w:val="auto"/>
                <w:sz w:val="20"/>
                <w:szCs w:val="20"/>
              </w:rPr>
            </w:pPr>
            <w:r w:rsidRPr="00847B44">
              <w:rPr>
                <w:rFonts w:ascii="Verdana" w:hAnsi="Verdana"/>
                <w:b/>
                <w:color w:val="auto"/>
                <w:sz w:val="20"/>
                <w:szCs w:val="20"/>
              </w:rPr>
              <w:t>A ‘Barista’ Approach to Developing Graduate Employability</w:t>
            </w:r>
          </w:p>
          <w:p w:rsidR="009B6D19" w:rsidRPr="00847B44" w:rsidRDefault="00847B44" w:rsidP="009B6D19">
            <w:pPr>
              <w:pStyle w:val="Heading1"/>
              <w:spacing w:before="0"/>
              <w:outlineLvl w:val="0"/>
              <w:rPr>
                <w:rFonts w:ascii="Verdana" w:hAnsi="Verdana"/>
                <w:b/>
                <w:color w:val="auto"/>
                <w:sz w:val="20"/>
                <w:szCs w:val="20"/>
              </w:rPr>
            </w:pPr>
            <w:r>
              <w:rPr>
                <w:rFonts w:ascii="Verdana" w:hAnsi="Verdana"/>
                <w:b/>
                <w:color w:val="auto"/>
                <w:sz w:val="20"/>
                <w:szCs w:val="20"/>
              </w:rPr>
              <w:t>Kenny McIntosh, Lecturer, School o</w:t>
            </w:r>
            <w:r w:rsidR="009B6D19" w:rsidRPr="00847B44">
              <w:rPr>
                <w:rFonts w:ascii="Verdana" w:hAnsi="Verdana"/>
                <w:b/>
                <w:color w:val="auto"/>
                <w:sz w:val="20"/>
                <w:szCs w:val="20"/>
              </w:rPr>
              <w:t>f Education</w:t>
            </w:r>
          </w:p>
          <w:p w:rsidR="009B6D19" w:rsidRPr="00847B44" w:rsidRDefault="009B6D19" w:rsidP="009B6D19">
            <w:pPr>
              <w:rPr>
                <w:rFonts w:ascii="Verdana" w:hAnsi="Verdana"/>
                <w:i/>
                <w:sz w:val="20"/>
                <w:szCs w:val="20"/>
              </w:rPr>
            </w:pPr>
            <w:r w:rsidRPr="00847B44">
              <w:rPr>
                <w:rFonts w:ascii="Verdana" w:hAnsi="Verdana"/>
                <w:i/>
                <w:sz w:val="20"/>
                <w:szCs w:val="20"/>
              </w:rPr>
              <w:t xml:space="preserve">The Learning from Work (ED1521) course is open to Year 1 and 2 students across the University and seeks to develop University of Aberdeen Graduate Attributes while addressing the range of skills, qualities and dispositions employers require of graduates. In this presentation, definitions of ‘barista’ will be drawn from popular culture and used to outline, illustrate and critically discuss some of the aims, principles, activities and outcomes of the Learning from Work course.  </w:t>
            </w:r>
          </w:p>
          <w:p w:rsidR="009B6D19" w:rsidRPr="00847B44" w:rsidRDefault="009B6D19" w:rsidP="009B6D19">
            <w:pPr>
              <w:rPr>
                <w:rFonts w:ascii="Verdana" w:hAnsi="Verdana"/>
                <w:sz w:val="20"/>
                <w:szCs w:val="20"/>
              </w:rPr>
            </w:pPr>
          </w:p>
          <w:p w:rsidR="009B6D19" w:rsidRPr="00847B44" w:rsidRDefault="009B6D19" w:rsidP="009B6D19">
            <w:pPr>
              <w:rPr>
                <w:rFonts w:ascii="Verdana" w:hAnsi="Verdana" w:cs="Arial"/>
                <w:b/>
                <w:sz w:val="20"/>
                <w:szCs w:val="20"/>
              </w:rPr>
            </w:pPr>
            <w:r w:rsidRPr="00847B44">
              <w:rPr>
                <w:rFonts w:ascii="Verdana" w:hAnsi="Verdana" w:cs="Arial"/>
                <w:b/>
                <w:sz w:val="20"/>
                <w:szCs w:val="20"/>
              </w:rPr>
              <w:t>Making the Implicit Explicit: Working-Related Learning in the Academic Curriculum</w:t>
            </w:r>
          </w:p>
          <w:p w:rsidR="009B6D19" w:rsidRPr="00847B44" w:rsidRDefault="009B6D19" w:rsidP="009B6D19">
            <w:pPr>
              <w:rPr>
                <w:rFonts w:ascii="Verdana" w:hAnsi="Verdana" w:cs="Arial"/>
                <w:b/>
                <w:sz w:val="20"/>
                <w:szCs w:val="20"/>
              </w:rPr>
            </w:pPr>
            <w:r w:rsidRPr="00847B44">
              <w:rPr>
                <w:rFonts w:ascii="Verdana" w:hAnsi="Verdana" w:cs="Arial"/>
                <w:b/>
                <w:sz w:val="20"/>
                <w:szCs w:val="20"/>
              </w:rPr>
              <w:t>Dr Bruce Scharlau, Senior Teaching Fellow, School of Natural &amp; Computing Sciences</w:t>
            </w:r>
          </w:p>
          <w:p w:rsidR="00EA53F8" w:rsidRPr="00847B44" w:rsidRDefault="009B6D19" w:rsidP="009B6D19">
            <w:pPr>
              <w:rPr>
                <w:rFonts w:ascii="Verdana" w:hAnsi="Verdana" w:cs="Arial"/>
                <w:i/>
                <w:sz w:val="20"/>
                <w:szCs w:val="20"/>
              </w:rPr>
            </w:pPr>
            <w:r w:rsidRPr="00847B44">
              <w:rPr>
                <w:rFonts w:ascii="Verdana" w:hAnsi="Verdana" w:cs="Arial"/>
                <w:i/>
                <w:sz w:val="20"/>
                <w:szCs w:val="20"/>
              </w:rPr>
              <w:t>Work-related-learning helps students understand how their studies apply to their future career. Therefore we can all include aspects of this in our teaching. WRL is not just about placements, it is also about coursework that you assign, the topics discussed in tutorials and offering authentic assessments. Come along and find out how you too can bring work-related-learning into your classroom.</w:t>
            </w:r>
          </w:p>
        </w:tc>
      </w:tr>
    </w:tbl>
    <w:p w:rsidR="00911876" w:rsidRPr="00847B44" w:rsidRDefault="00911876" w:rsidP="008054E7">
      <w:pPr>
        <w:spacing w:after="0" w:line="120" w:lineRule="atLeast"/>
        <w:rPr>
          <w:rFonts w:ascii="Verdana" w:hAnsi="Verdana" w:cs="Arial"/>
          <w:b/>
          <w:sz w:val="20"/>
          <w:szCs w:val="20"/>
        </w:rPr>
      </w:pPr>
    </w:p>
    <w:p w:rsidR="000734FA" w:rsidRPr="000734FA" w:rsidRDefault="000734FA" w:rsidP="000734FA">
      <w:pPr>
        <w:spacing w:after="0" w:line="200" w:lineRule="atLeast"/>
        <w:jc w:val="center"/>
        <w:rPr>
          <w:rFonts w:ascii="Verdana" w:hAnsi="Verdana" w:cs="Arial"/>
          <w:b/>
          <w:sz w:val="26"/>
          <w:szCs w:val="26"/>
        </w:rPr>
      </w:pPr>
    </w:p>
    <w:sectPr w:rsidR="000734FA" w:rsidRPr="000734FA" w:rsidSect="002C2A9F">
      <w:headerReference w:type="default" r:id="rId14"/>
      <w:footerReference w:type="default" r:id="rId15"/>
      <w:pgSz w:w="11906" w:h="16838" w:code="9"/>
      <w:pgMar w:top="851" w:right="851" w:bottom="567" w:left="85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26" w:rsidRDefault="00CD0C26" w:rsidP="007C0514">
      <w:pPr>
        <w:spacing w:after="0" w:line="240" w:lineRule="auto"/>
      </w:pPr>
      <w:r>
        <w:separator/>
      </w:r>
    </w:p>
  </w:endnote>
  <w:endnote w:type="continuationSeparator" w:id="0">
    <w:p w:rsidR="00CD0C26" w:rsidRDefault="00CD0C26" w:rsidP="007C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51" w:rsidRDefault="00A261C4" w:rsidP="00065751">
    <w:pPr>
      <w:pStyle w:val="Footer"/>
      <w:tabs>
        <w:tab w:val="clear" w:pos="9026"/>
        <w:tab w:val="right" w:pos="9214"/>
      </w:tabs>
      <w:ind w:right="-1134" w:hanging="1134"/>
      <w:jc w:val="center"/>
    </w:pPr>
    <w:r>
      <w:rPr>
        <w:noProof/>
        <w:lang w:eastAsia="en-GB"/>
      </w:rPr>
      <w:drawing>
        <wp:inline distT="0" distB="0" distL="0" distR="0" wp14:anchorId="0EC5E77A" wp14:editId="0EC5E77B">
          <wp:extent cx="7372800" cy="521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Footer-for-Word.png"/>
                  <pic:cNvPicPr/>
                </pic:nvPicPr>
                <pic:blipFill>
                  <a:blip r:embed="rId1">
                    <a:extLst>
                      <a:ext uri="{28A0092B-C50C-407E-A947-70E740481C1C}">
                        <a14:useLocalDpi xmlns:a14="http://schemas.microsoft.com/office/drawing/2010/main" val="0"/>
                      </a:ext>
                    </a:extLst>
                  </a:blip>
                  <a:stretch>
                    <a:fillRect/>
                  </a:stretch>
                </pic:blipFill>
                <pic:spPr>
                  <a:xfrm>
                    <a:off x="0" y="0"/>
                    <a:ext cx="7372800" cy="52167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26" w:rsidRDefault="00CD0C26" w:rsidP="007C0514">
      <w:pPr>
        <w:spacing w:after="0" w:line="240" w:lineRule="auto"/>
      </w:pPr>
      <w:r>
        <w:separator/>
      </w:r>
    </w:p>
  </w:footnote>
  <w:footnote w:type="continuationSeparator" w:id="0">
    <w:p w:rsidR="00CD0C26" w:rsidRDefault="00CD0C26" w:rsidP="007C0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14" w:rsidRDefault="00065751" w:rsidP="002C2A9F">
    <w:pPr>
      <w:pStyle w:val="Header"/>
      <w:tabs>
        <w:tab w:val="clear" w:pos="9026"/>
        <w:tab w:val="right" w:pos="10206"/>
      </w:tabs>
      <w:ind w:right="-851" w:hanging="851"/>
      <w:jc w:val="center"/>
    </w:pPr>
    <w:r>
      <w:rPr>
        <w:noProof/>
        <w:lang w:eastAsia="en-GB"/>
      </w:rPr>
      <w:drawing>
        <wp:inline distT="0" distB="0" distL="0" distR="0" wp14:anchorId="0EC5E778" wp14:editId="3B00CB9F">
          <wp:extent cx="7200900" cy="1262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Banner-(final).png"/>
                  <pic:cNvPicPr/>
                </pic:nvPicPr>
                <pic:blipFill rotWithShape="1">
                  <a:blip r:embed="rId1">
                    <a:extLst>
                      <a:ext uri="{28A0092B-C50C-407E-A947-70E740481C1C}">
                        <a14:useLocalDpi xmlns:a14="http://schemas.microsoft.com/office/drawing/2010/main" val="0"/>
                      </a:ext>
                    </a:extLst>
                  </a:blip>
                  <a:srcRect r="2325"/>
                  <a:stretch/>
                </pic:blipFill>
                <pic:spPr bwMode="auto">
                  <a:xfrm>
                    <a:off x="0" y="0"/>
                    <a:ext cx="7201340" cy="1262837"/>
                  </a:xfrm>
                  <a:prstGeom prst="rect">
                    <a:avLst/>
                  </a:prstGeom>
                  <a:ln>
                    <a:noFill/>
                  </a:ln>
                  <a:extLst>
                    <a:ext uri="{53640926-AAD7-44D8-BBD7-CCE9431645EC}">
                      <a14:shadowObscured xmlns:a14="http://schemas.microsoft.com/office/drawing/2010/main"/>
                    </a:ext>
                  </a:extLst>
                </pic:spPr>
              </pic:pic>
            </a:graphicData>
          </a:graphic>
        </wp:inline>
      </w:drawing>
    </w:r>
  </w:p>
  <w:p w:rsidR="007C0514" w:rsidRDefault="007C0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25516"/>
    <w:multiLevelType w:val="hybridMultilevel"/>
    <w:tmpl w:val="139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54671"/>
    <w:multiLevelType w:val="hybridMultilevel"/>
    <w:tmpl w:val="616034FA"/>
    <w:lvl w:ilvl="0" w:tplc="D764BA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D694B"/>
    <w:multiLevelType w:val="hybridMultilevel"/>
    <w:tmpl w:val="E4A8BCE8"/>
    <w:lvl w:ilvl="0" w:tplc="8A4E5E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812243"/>
    <w:multiLevelType w:val="hybridMultilevel"/>
    <w:tmpl w:val="25605726"/>
    <w:lvl w:ilvl="0" w:tplc="B2D0711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F7D36BC"/>
    <w:multiLevelType w:val="hybridMultilevel"/>
    <w:tmpl w:val="6E5421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F6"/>
    <w:rsid w:val="00002E96"/>
    <w:rsid w:val="00062BAF"/>
    <w:rsid w:val="00065751"/>
    <w:rsid w:val="000659E2"/>
    <w:rsid w:val="000734FA"/>
    <w:rsid w:val="00091F4A"/>
    <w:rsid w:val="000968FB"/>
    <w:rsid w:val="000977D8"/>
    <w:rsid w:val="000B2243"/>
    <w:rsid w:val="000F068C"/>
    <w:rsid w:val="001208A8"/>
    <w:rsid w:val="0013745C"/>
    <w:rsid w:val="00151A5B"/>
    <w:rsid w:val="001B46F2"/>
    <w:rsid w:val="001C2941"/>
    <w:rsid w:val="001E0FD7"/>
    <w:rsid w:val="00235B5D"/>
    <w:rsid w:val="0023644A"/>
    <w:rsid w:val="00270EB7"/>
    <w:rsid w:val="002A0063"/>
    <w:rsid w:val="002C2A9F"/>
    <w:rsid w:val="00302A64"/>
    <w:rsid w:val="0032328E"/>
    <w:rsid w:val="00324716"/>
    <w:rsid w:val="00326A56"/>
    <w:rsid w:val="003357B9"/>
    <w:rsid w:val="003451A6"/>
    <w:rsid w:val="003E0251"/>
    <w:rsid w:val="004013F2"/>
    <w:rsid w:val="00425446"/>
    <w:rsid w:val="00446217"/>
    <w:rsid w:val="00465D66"/>
    <w:rsid w:val="004802B9"/>
    <w:rsid w:val="004950BD"/>
    <w:rsid w:val="004A06EF"/>
    <w:rsid w:val="004B56B6"/>
    <w:rsid w:val="004B7CD5"/>
    <w:rsid w:val="00506A3D"/>
    <w:rsid w:val="005112D2"/>
    <w:rsid w:val="00520C0D"/>
    <w:rsid w:val="00536BC6"/>
    <w:rsid w:val="00543D84"/>
    <w:rsid w:val="00544D37"/>
    <w:rsid w:val="00561FD5"/>
    <w:rsid w:val="00566F3A"/>
    <w:rsid w:val="005944BA"/>
    <w:rsid w:val="005A4A11"/>
    <w:rsid w:val="005D6243"/>
    <w:rsid w:val="005E5A48"/>
    <w:rsid w:val="005F3E71"/>
    <w:rsid w:val="006060F8"/>
    <w:rsid w:val="00606431"/>
    <w:rsid w:val="006924C3"/>
    <w:rsid w:val="006974A2"/>
    <w:rsid w:val="006B79CC"/>
    <w:rsid w:val="00700637"/>
    <w:rsid w:val="00705FE1"/>
    <w:rsid w:val="007111FA"/>
    <w:rsid w:val="007145F7"/>
    <w:rsid w:val="007B5048"/>
    <w:rsid w:val="007C0514"/>
    <w:rsid w:val="007E57DC"/>
    <w:rsid w:val="008054E7"/>
    <w:rsid w:val="0082115D"/>
    <w:rsid w:val="008242D1"/>
    <w:rsid w:val="00842158"/>
    <w:rsid w:val="00847B44"/>
    <w:rsid w:val="0086690A"/>
    <w:rsid w:val="00887D0F"/>
    <w:rsid w:val="008D6841"/>
    <w:rsid w:val="008E55D6"/>
    <w:rsid w:val="00907062"/>
    <w:rsid w:val="00911876"/>
    <w:rsid w:val="0092690A"/>
    <w:rsid w:val="00932243"/>
    <w:rsid w:val="009325E4"/>
    <w:rsid w:val="00952587"/>
    <w:rsid w:val="0096490F"/>
    <w:rsid w:val="009806D5"/>
    <w:rsid w:val="009A74EF"/>
    <w:rsid w:val="009B0AAA"/>
    <w:rsid w:val="009B6D19"/>
    <w:rsid w:val="009C4B93"/>
    <w:rsid w:val="00A25675"/>
    <w:rsid w:val="00A261C4"/>
    <w:rsid w:val="00A929CD"/>
    <w:rsid w:val="00AB5656"/>
    <w:rsid w:val="00AC5512"/>
    <w:rsid w:val="00AF4C0B"/>
    <w:rsid w:val="00B02CB6"/>
    <w:rsid w:val="00B051C7"/>
    <w:rsid w:val="00B24913"/>
    <w:rsid w:val="00B34CF6"/>
    <w:rsid w:val="00B36DD2"/>
    <w:rsid w:val="00B41899"/>
    <w:rsid w:val="00B449A4"/>
    <w:rsid w:val="00B57F9A"/>
    <w:rsid w:val="00B8504C"/>
    <w:rsid w:val="00BC011E"/>
    <w:rsid w:val="00BC7748"/>
    <w:rsid w:val="00BD6A29"/>
    <w:rsid w:val="00BE0DBF"/>
    <w:rsid w:val="00BF1892"/>
    <w:rsid w:val="00C60BC0"/>
    <w:rsid w:val="00C61E63"/>
    <w:rsid w:val="00C71177"/>
    <w:rsid w:val="00C91BAF"/>
    <w:rsid w:val="00CA1EED"/>
    <w:rsid w:val="00CC34E8"/>
    <w:rsid w:val="00CD0C26"/>
    <w:rsid w:val="00CD4EBB"/>
    <w:rsid w:val="00CE1E7F"/>
    <w:rsid w:val="00CF66B5"/>
    <w:rsid w:val="00D22BC0"/>
    <w:rsid w:val="00D62921"/>
    <w:rsid w:val="00D825F6"/>
    <w:rsid w:val="00D9267E"/>
    <w:rsid w:val="00D97BE4"/>
    <w:rsid w:val="00DA2147"/>
    <w:rsid w:val="00DC5AD0"/>
    <w:rsid w:val="00DC6A29"/>
    <w:rsid w:val="00DD220A"/>
    <w:rsid w:val="00DF6346"/>
    <w:rsid w:val="00E30726"/>
    <w:rsid w:val="00E42104"/>
    <w:rsid w:val="00E96AC3"/>
    <w:rsid w:val="00EA53F8"/>
    <w:rsid w:val="00EB56AC"/>
    <w:rsid w:val="00ED0959"/>
    <w:rsid w:val="00ED3C65"/>
    <w:rsid w:val="00F07B32"/>
    <w:rsid w:val="00F10ADC"/>
    <w:rsid w:val="00F179C0"/>
    <w:rsid w:val="00F5647D"/>
    <w:rsid w:val="00F60C5D"/>
    <w:rsid w:val="00F616C0"/>
    <w:rsid w:val="00F81E77"/>
    <w:rsid w:val="00F91D63"/>
    <w:rsid w:val="00F91F19"/>
    <w:rsid w:val="00F93B2C"/>
    <w:rsid w:val="00FB78FA"/>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A16ED-673A-46D2-8EEF-7AFA0E0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D66"/>
  </w:style>
  <w:style w:type="paragraph" w:styleId="Heading1">
    <w:name w:val="heading 1"/>
    <w:basedOn w:val="Normal"/>
    <w:next w:val="Normal"/>
    <w:link w:val="Heading1Char"/>
    <w:uiPriority w:val="9"/>
    <w:qFormat/>
    <w:rsid w:val="009B6D19"/>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07B32"/>
    <w:pPr>
      <w:spacing w:before="300" w:after="105" w:line="240" w:lineRule="auto"/>
      <w:outlineLvl w:val="2"/>
    </w:pPr>
    <w:rPr>
      <w:rFonts w:ascii="Verdana" w:eastAsia="Times New Roman" w:hAnsi="Verdana" w:cs="Times New Roman"/>
      <w:b/>
      <w:bCs/>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14"/>
  </w:style>
  <w:style w:type="paragraph" w:styleId="Footer">
    <w:name w:val="footer"/>
    <w:basedOn w:val="Normal"/>
    <w:link w:val="FooterChar"/>
    <w:uiPriority w:val="99"/>
    <w:unhideWhenUsed/>
    <w:rsid w:val="007C0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14"/>
  </w:style>
  <w:style w:type="paragraph" w:styleId="BalloonText">
    <w:name w:val="Balloon Text"/>
    <w:basedOn w:val="Normal"/>
    <w:link w:val="BalloonTextChar"/>
    <w:uiPriority w:val="99"/>
    <w:semiHidden/>
    <w:unhideWhenUsed/>
    <w:rsid w:val="007C0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514"/>
    <w:rPr>
      <w:rFonts w:ascii="Tahoma" w:hAnsi="Tahoma" w:cs="Tahoma"/>
      <w:sz w:val="16"/>
      <w:szCs w:val="16"/>
    </w:rPr>
  </w:style>
  <w:style w:type="table" w:styleId="TableGrid">
    <w:name w:val="Table Grid"/>
    <w:basedOn w:val="TableNormal"/>
    <w:uiPriority w:val="59"/>
    <w:rsid w:val="00B3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CF6"/>
    <w:rPr>
      <w:color w:val="0000FF" w:themeColor="hyperlink"/>
      <w:u w:val="single"/>
    </w:rPr>
  </w:style>
  <w:style w:type="character" w:styleId="Strong">
    <w:name w:val="Strong"/>
    <w:basedOn w:val="DefaultParagraphFont"/>
    <w:uiPriority w:val="22"/>
    <w:qFormat/>
    <w:rsid w:val="00B34CF6"/>
    <w:rPr>
      <w:b/>
      <w:bCs/>
    </w:rPr>
  </w:style>
  <w:style w:type="paragraph" w:styleId="ListParagraph">
    <w:name w:val="List Paragraph"/>
    <w:basedOn w:val="Normal"/>
    <w:uiPriority w:val="34"/>
    <w:qFormat/>
    <w:rsid w:val="007145F7"/>
    <w:pPr>
      <w:ind w:left="720"/>
      <w:contextualSpacing/>
    </w:pPr>
  </w:style>
  <w:style w:type="character" w:customStyle="1" w:styleId="Heading3Char">
    <w:name w:val="Heading 3 Char"/>
    <w:basedOn w:val="DefaultParagraphFont"/>
    <w:link w:val="Heading3"/>
    <w:uiPriority w:val="9"/>
    <w:rsid w:val="00F07B32"/>
    <w:rPr>
      <w:rFonts w:ascii="Verdana" w:eastAsia="Times New Roman" w:hAnsi="Verdana" w:cs="Times New Roman"/>
      <w:b/>
      <w:bCs/>
      <w:sz w:val="29"/>
      <w:szCs w:val="29"/>
      <w:lang w:eastAsia="en-GB"/>
    </w:rPr>
  </w:style>
  <w:style w:type="character" w:styleId="Emphasis">
    <w:name w:val="Emphasis"/>
    <w:basedOn w:val="DefaultParagraphFont"/>
    <w:uiPriority w:val="20"/>
    <w:qFormat/>
    <w:rsid w:val="00F07B32"/>
    <w:rPr>
      <w:i/>
      <w:iCs/>
    </w:rPr>
  </w:style>
  <w:style w:type="character" w:customStyle="1" w:styleId="apple-converted-space">
    <w:name w:val="apple-converted-space"/>
    <w:basedOn w:val="DefaultParagraphFont"/>
    <w:rsid w:val="00151A5B"/>
  </w:style>
  <w:style w:type="character" w:customStyle="1" w:styleId="Heading1Char">
    <w:name w:val="Heading 1 Char"/>
    <w:basedOn w:val="DefaultParagraphFont"/>
    <w:link w:val="Heading1"/>
    <w:uiPriority w:val="9"/>
    <w:rsid w:val="009B6D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2533">
      <w:bodyDiv w:val="1"/>
      <w:marLeft w:val="0"/>
      <w:marRight w:val="0"/>
      <w:marTop w:val="0"/>
      <w:marBottom w:val="0"/>
      <w:divBdr>
        <w:top w:val="none" w:sz="0" w:space="0" w:color="auto"/>
        <w:left w:val="none" w:sz="0" w:space="0" w:color="auto"/>
        <w:bottom w:val="none" w:sz="0" w:space="0" w:color="auto"/>
        <w:right w:val="none" w:sz="0" w:space="0" w:color="auto"/>
      </w:divBdr>
    </w:div>
    <w:div w:id="235945950">
      <w:bodyDiv w:val="1"/>
      <w:marLeft w:val="0"/>
      <w:marRight w:val="0"/>
      <w:marTop w:val="0"/>
      <w:marBottom w:val="0"/>
      <w:divBdr>
        <w:top w:val="none" w:sz="0" w:space="0" w:color="auto"/>
        <w:left w:val="none" w:sz="0" w:space="0" w:color="auto"/>
        <w:bottom w:val="none" w:sz="0" w:space="0" w:color="auto"/>
        <w:right w:val="none" w:sz="0" w:space="0" w:color="auto"/>
      </w:divBdr>
    </w:div>
    <w:div w:id="251165724">
      <w:bodyDiv w:val="1"/>
      <w:marLeft w:val="0"/>
      <w:marRight w:val="0"/>
      <w:marTop w:val="0"/>
      <w:marBottom w:val="0"/>
      <w:divBdr>
        <w:top w:val="none" w:sz="0" w:space="0" w:color="auto"/>
        <w:left w:val="none" w:sz="0" w:space="0" w:color="auto"/>
        <w:bottom w:val="none" w:sz="0" w:space="0" w:color="auto"/>
        <w:right w:val="none" w:sz="0" w:space="0" w:color="auto"/>
      </w:divBdr>
    </w:div>
    <w:div w:id="599609982">
      <w:bodyDiv w:val="1"/>
      <w:marLeft w:val="0"/>
      <w:marRight w:val="0"/>
      <w:marTop w:val="0"/>
      <w:marBottom w:val="0"/>
      <w:divBdr>
        <w:top w:val="none" w:sz="0" w:space="0" w:color="auto"/>
        <w:left w:val="none" w:sz="0" w:space="0" w:color="auto"/>
        <w:bottom w:val="none" w:sz="0" w:space="0" w:color="auto"/>
        <w:right w:val="none" w:sz="0" w:space="0" w:color="auto"/>
      </w:divBdr>
    </w:div>
    <w:div w:id="650519697">
      <w:bodyDiv w:val="1"/>
      <w:marLeft w:val="0"/>
      <w:marRight w:val="0"/>
      <w:marTop w:val="0"/>
      <w:marBottom w:val="0"/>
      <w:divBdr>
        <w:top w:val="none" w:sz="0" w:space="0" w:color="auto"/>
        <w:left w:val="none" w:sz="0" w:space="0" w:color="auto"/>
        <w:bottom w:val="none" w:sz="0" w:space="0" w:color="auto"/>
        <w:right w:val="none" w:sz="0" w:space="0" w:color="auto"/>
      </w:divBdr>
    </w:div>
    <w:div w:id="868181536">
      <w:bodyDiv w:val="1"/>
      <w:marLeft w:val="0"/>
      <w:marRight w:val="0"/>
      <w:marTop w:val="0"/>
      <w:marBottom w:val="0"/>
      <w:divBdr>
        <w:top w:val="none" w:sz="0" w:space="0" w:color="auto"/>
        <w:left w:val="none" w:sz="0" w:space="0" w:color="auto"/>
        <w:bottom w:val="none" w:sz="0" w:space="0" w:color="auto"/>
        <w:right w:val="none" w:sz="0" w:space="0" w:color="auto"/>
      </w:divBdr>
    </w:div>
    <w:div w:id="884100392">
      <w:bodyDiv w:val="1"/>
      <w:marLeft w:val="0"/>
      <w:marRight w:val="0"/>
      <w:marTop w:val="0"/>
      <w:marBottom w:val="0"/>
      <w:divBdr>
        <w:top w:val="none" w:sz="0" w:space="0" w:color="auto"/>
        <w:left w:val="none" w:sz="0" w:space="0" w:color="auto"/>
        <w:bottom w:val="none" w:sz="0" w:space="0" w:color="auto"/>
        <w:right w:val="none" w:sz="0" w:space="0" w:color="auto"/>
      </w:divBdr>
    </w:div>
    <w:div w:id="1231160758">
      <w:bodyDiv w:val="1"/>
      <w:marLeft w:val="0"/>
      <w:marRight w:val="0"/>
      <w:marTop w:val="0"/>
      <w:marBottom w:val="0"/>
      <w:divBdr>
        <w:top w:val="none" w:sz="0" w:space="0" w:color="auto"/>
        <w:left w:val="none" w:sz="0" w:space="0" w:color="auto"/>
        <w:bottom w:val="none" w:sz="0" w:space="0" w:color="auto"/>
        <w:right w:val="none" w:sz="0" w:space="0" w:color="auto"/>
      </w:divBdr>
      <w:divsChild>
        <w:div w:id="999693332">
          <w:marLeft w:val="0"/>
          <w:marRight w:val="0"/>
          <w:marTop w:val="0"/>
          <w:marBottom w:val="0"/>
          <w:divBdr>
            <w:top w:val="none" w:sz="0" w:space="0" w:color="auto"/>
            <w:left w:val="none" w:sz="0" w:space="0" w:color="auto"/>
            <w:bottom w:val="none" w:sz="0" w:space="0" w:color="auto"/>
            <w:right w:val="none" w:sz="0" w:space="0" w:color="auto"/>
          </w:divBdr>
          <w:divsChild>
            <w:div w:id="1780678734">
              <w:marLeft w:val="0"/>
              <w:marRight w:val="0"/>
              <w:marTop w:val="0"/>
              <w:marBottom w:val="0"/>
              <w:divBdr>
                <w:top w:val="none" w:sz="0" w:space="0" w:color="auto"/>
                <w:left w:val="none" w:sz="0" w:space="0" w:color="auto"/>
                <w:bottom w:val="none" w:sz="0" w:space="0" w:color="auto"/>
                <w:right w:val="none" w:sz="0" w:space="0" w:color="auto"/>
              </w:divBdr>
              <w:divsChild>
                <w:div w:id="1712268910">
                  <w:marLeft w:val="0"/>
                  <w:marRight w:val="0"/>
                  <w:marTop w:val="0"/>
                  <w:marBottom w:val="0"/>
                  <w:divBdr>
                    <w:top w:val="none" w:sz="0" w:space="0" w:color="auto"/>
                    <w:left w:val="none" w:sz="0" w:space="0" w:color="auto"/>
                    <w:bottom w:val="none" w:sz="0" w:space="0" w:color="auto"/>
                    <w:right w:val="none" w:sz="0" w:space="0" w:color="auto"/>
                  </w:divBdr>
                  <w:divsChild>
                    <w:div w:id="1646659861">
                      <w:marLeft w:val="0"/>
                      <w:marRight w:val="0"/>
                      <w:marTop w:val="0"/>
                      <w:marBottom w:val="0"/>
                      <w:divBdr>
                        <w:top w:val="none" w:sz="0" w:space="0" w:color="auto"/>
                        <w:left w:val="none" w:sz="0" w:space="0" w:color="auto"/>
                        <w:bottom w:val="none" w:sz="0" w:space="0" w:color="auto"/>
                        <w:right w:val="none" w:sz="0" w:space="0" w:color="auto"/>
                      </w:divBdr>
                      <w:divsChild>
                        <w:div w:id="1708792119">
                          <w:marLeft w:val="0"/>
                          <w:marRight w:val="0"/>
                          <w:marTop w:val="0"/>
                          <w:marBottom w:val="0"/>
                          <w:divBdr>
                            <w:top w:val="none" w:sz="0" w:space="0" w:color="auto"/>
                            <w:left w:val="none" w:sz="0" w:space="0" w:color="auto"/>
                            <w:bottom w:val="none" w:sz="0" w:space="0" w:color="auto"/>
                            <w:right w:val="none" w:sz="0" w:space="0" w:color="auto"/>
                          </w:divBdr>
                          <w:divsChild>
                            <w:div w:id="1196239591">
                              <w:marLeft w:val="0"/>
                              <w:marRight w:val="0"/>
                              <w:marTop w:val="0"/>
                              <w:marBottom w:val="0"/>
                              <w:divBdr>
                                <w:top w:val="none" w:sz="0" w:space="0" w:color="auto"/>
                                <w:left w:val="none" w:sz="0" w:space="0" w:color="auto"/>
                                <w:bottom w:val="none" w:sz="0" w:space="0" w:color="auto"/>
                                <w:right w:val="none" w:sz="0" w:space="0" w:color="auto"/>
                              </w:divBdr>
                              <w:divsChild>
                                <w:div w:id="28917262">
                                  <w:marLeft w:val="0"/>
                                  <w:marRight w:val="0"/>
                                  <w:marTop w:val="0"/>
                                  <w:marBottom w:val="0"/>
                                  <w:divBdr>
                                    <w:top w:val="none" w:sz="0" w:space="0" w:color="auto"/>
                                    <w:left w:val="none" w:sz="0" w:space="0" w:color="auto"/>
                                    <w:bottom w:val="none" w:sz="0" w:space="0" w:color="auto"/>
                                    <w:right w:val="none" w:sz="0" w:space="0" w:color="auto"/>
                                  </w:divBdr>
                                  <w:divsChild>
                                    <w:div w:id="1070469872">
                                      <w:marLeft w:val="0"/>
                                      <w:marRight w:val="0"/>
                                      <w:marTop w:val="0"/>
                                      <w:marBottom w:val="0"/>
                                      <w:divBdr>
                                        <w:top w:val="none" w:sz="0" w:space="0" w:color="auto"/>
                                        <w:left w:val="none" w:sz="0" w:space="0" w:color="auto"/>
                                        <w:bottom w:val="none" w:sz="0" w:space="0" w:color="auto"/>
                                        <w:right w:val="none" w:sz="0" w:space="0" w:color="auto"/>
                                      </w:divBdr>
                                      <w:divsChild>
                                        <w:div w:id="139155654">
                                          <w:marLeft w:val="75"/>
                                          <w:marRight w:val="0"/>
                                          <w:marTop w:val="0"/>
                                          <w:marBottom w:val="0"/>
                                          <w:divBdr>
                                            <w:top w:val="none" w:sz="0" w:space="0" w:color="auto"/>
                                            <w:left w:val="none" w:sz="0" w:space="0" w:color="auto"/>
                                            <w:bottom w:val="none" w:sz="0" w:space="0" w:color="auto"/>
                                            <w:right w:val="none" w:sz="0" w:space="0" w:color="auto"/>
                                          </w:divBdr>
                                          <w:divsChild>
                                            <w:div w:id="467402929">
                                              <w:marLeft w:val="0"/>
                                              <w:marRight w:val="0"/>
                                              <w:marTop w:val="0"/>
                                              <w:marBottom w:val="0"/>
                                              <w:divBdr>
                                                <w:top w:val="none" w:sz="0" w:space="0" w:color="auto"/>
                                                <w:left w:val="none" w:sz="0" w:space="0" w:color="auto"/>
                                                <w:bottom w:val="none" w:sz="0" w:space="0" w:color="auto"/>
                                                <w:right w:val="none" w:sz="0" w:space="0" w:color="auto"/>
                                              </w:divBdr>
                                              <w:divsChild>
                                                <w:div w:id="1926916381">
                                                  <w:marLeft w:val="0"/>
                                                  <w:marRight w:val="0"/>
                                                  <w:marTop w:val="0"/>
                                                  <w:marBottom w:val="0"/>
                                                  <w:divBdr>
                                                    <w:top w:val="none" w:sz="0" w:space="0" w:color="auto"/>
                                                    <w:left w:val="none" w:sz="0" w:space="0" w:color="auto"/>
                                                    <w:bottom w:val="none" w:sz="0" w:space="0" w:color="auto"/>
                                                    <w:right w:val="none" w:sz="0" w:space="0" w:color="auto"/>
                                                  </w:divBdr>
                                                  <w:divsChild>
                                                    <w:div w:id="7843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45100">
      <w:bodyDiv w:val="1"/>
      <w:marLeft w:val="0"/>
      <w:marRight w:val="0"/>
      <w:marTop w:val="0"/>
      <w:marBottom w:val="0"/>
      <w:divBdr>
        <w:top w:val="none" w:sz="0" w:space="0" w:color="auto"/>
        <w:left w:val="none" w:sz="0" w:space="0" w:color="auto"/>
        <w:bottom w:val="none" w:sz="0" w:space="0" w:color="auto"/>
        <w:right w:val="none" w:sz="0" w:space="0" w:color="auto"/>
      </w:divBdr>
    </w:div>
    <w:div w:id="1504587899">
      <w:bodyDiv w:val="1"/>
      <w:marLeft w:val="0"/>
      <w:marRight w:val="0"/>
      <w:marTop w:val="0"/>
      <w:marBottom w:val="0"/>
      <w:divBdr>
        <w:top w:val="none" w:sz="0" w:space="0" w:color="auto"/>
        <w:left w:val="none" w:sz="0" w:space="0" w:color="auto"/>
        <w:bottom w:val="none" w:sz="0" w:space="0" w:color="auto"/>
        <w:right w:val="none" w:sz="0" w:space="0" w:color="auto"/>
      </w:divBdr>
    </w:div>
    <w:div w:id="1606187077">
      <w:bodyDiv w:val="1"/>
      <w:marLeft w:val="0"/>
      <w:marRight w:val="0"/>
      <w:marTop w:val="0"/>
      <w:marBottom w:val="0"/>
      <w:divBdr>
        <w:top w:val="none" w:sz="0" w:space="0" w:color="auto"/>
        <w:left w:val="none" w:sz="0" w:space="0" w:color="auto"/>
        <w:bottom w:val="none" w:sz="0" w:space="0" w:color="auto"/>
        <w:right w:val="none" w:sz="0" w:space="0" w:color="auto"/>
      </w:divBdr>
      <w:divsChild>
        <w:div w:id="279845058">
          <w:marLeft w:val="0"/>
          <w:marRight w:val="0"/>
          <w:marTop w:val="0"/>
          <w:marBottom w:val="0"/>
          <w:divBdr>
            <w:top w:val="none" w:sz="0" w:space="0" w:color="auto"/>
            <w:left w:val="none" w:sz="0" w:space="0" w:color="auto"/>
            <w:bottom w:val="none" w:sz="0" w:space="0" w:color="auto"/>
            <w:right w:val="none" w:sz="0" w:space="0" w:color="auto"/>
          </w:divBdr>
          <w:divsChild>
            <w:div w:id="1131483111">
              <w:marLeft w:val="0"/>
              <w:marRight w:val="0"/>
              <w:marTop w:val="0"/>
              <w:marBottom w:val="0"/>
              <w:divBdr>
                <w:top w:val="none" w:sz="0" w:space="0" w:color="auto"/>
                <w:left w:val="none" w:sz="0" w:space="0" w:color="auto"/>
                <w:bottom w:val="none" w:sz="0" w:space="0" w:color="auto"/>
                <w:right w:val="none" w:sz="0" w:space="0" w:color="auto"/>
              </w:divBdr>
              <w:divsChild>
                <w:div w:id="711688176">
                  <w:marLeft w:val="0"/>
                  <w:marRight w:val="0"/>
                  <w:marTop w:val="0"/>
                  <w:marBottom w:val="0"/>
                  <w:divBdr>
                    <w:top w:val="none" w:sz="0" w:space="0" w:color="auto"/>
                    <w:left w:val="none" w:sz="0" w:space="0" w:color="auto"/>
                    <w:bottom w:val="none" w:sz="0" w:space="0" w:color="auto"/>
                    <w:right w:val="none" w:sz="0" w:space="0" w:color="auto"/>
                  </w:divBdr>
                  <w:divsChild>
                    <w:div w:id="1204557370">
                      <w:marLeft w:val="0"/>
                      <w:marRight w:val="0"/>
                      <w:marTop w:val="0"/>
                      <w:marBottom w:val="0"/>
                      <w:divBdr>
                        <w:top w:val="none" w:sz="0" w:space="0" w:color="auto"/>
                        <w:left w:val="none" w:sz="0" w:space="0" w:color="auto"/>
                        <w:bottom w:val="none" w:sz="0" w:space="0" w:color="auto"/>
                        <w:right w:val="none" w:sz="0" w:space="0" w:color="auto"/>
                      </w:divBdr>
                      <w:divsChild>
                        <w:div w:id="915819140">
                          <w:marLeft w:val="0"/>
                          <w:marRight w:val="0"/>
                          <w:marTop w:val="0"/>
                          <w:marBottom w:val="0"/>
                          <w:divBdr>
                            <w:top w:val="none" w:sz="0" w:space="0" w:color="auto"/>
                            <w:left w:val="none" w:sz="0" w:space="0" w:color="auto"/>
                            <w:bottom w:val="none" w:sz="0" w:space="0" w:color="auto"/>
                            <w:right w:val="none" w:sz="0" w:space="0" w:color="auto"/>
                          </w:divBdr>
                          <w:divsChild>
                            <w:div w:id="1068378677">
                              <w:marLeft w:val="0"/>
                              <w:marRight w:val="0"/>
                              <w:marTop w:val="0"/>
                              <w:marBottom w:val="0"/>
                              <w:divBdr>
                                <w:top w:val="none" w:sz="0" w:space="0" w:color="auto"/>
                                <w:left w:val="none" w:sz="0" w:space="0" w:color="auto"/>
                                <w:bottom w:val="none" w:sz="0" w:space="0" w:color="auto"/>
                                <w:right w:val="none" w:sz="0" w:space="0" w:color="auto"/>
                              </w:divBdr>
                              <w:divsChild>
                                <w:div w:id="1478766427">
                                  <w:marLeft w:val="0"/>
                                  <w:marRight w:val="0"/>
                                  <w:marTop w:val="0"/>
                                  <w:marBottom w:val="0"/>
                                  <w:divBdr>
                                    <w:top w:val="none" w:sz="0" w:space="0" w:color="auto"/>
                                    <w:left w:val="none" w:sz="0" w:space="0" w:color="auto"/>
                                    <w:bottom w:val="none" w:sz="0" w:space="0" w:color="auto"/>
                                    <w:right w:val="none" w:sz="0" w:space="0" w:color="auto"/>
                                  </w:divBdr>
                                  <w:divsChild>
                                    <w:div w:id="765419048">
                                      <w:marLeft w:val="0"/>
                                      <w:marRight w:val="0"/>
                                      <w:marTop w:val="0"/>
                                      <w:marBottom w:val="0"/>
                                      <w:divBdr>
                                        <w:top w:val="none" w:sz="0" w:space="0" w:color="auto"/>
                                        <w:left w:val="none" w:sz="0" w:space="0" w:color="auto"/>
                                        <w:bottom w:val="none" w:sz="0" w:space="0" w:color="auto"/>
                                        <w:right w:val="none" w:sz="0" w:space="0" w:color="auto"/>
                                      </w:divBdr>
                                      <w:divsChild>
                                        <w:div w:id="437411481">
                                          <w:marLeft w:val="75"/>
                                          <w:marRight w:val="0"/>
                                          <w:marTop w:val="0"/>
                                          <w:marBottom w:val="0"/>
                                          <w:divBdr>
                                            <w:top w:val="none" w:sz="0" w:space="0" w:color="auto"/>
                                            <w:left w:val="none" w:sz="0" w:space="0" w:color="auto"/>
                                            <w:bottom w:val="none" w:sz="0" w:space="0" w:color="auto"/>
                                            <w:right w:val="none" w:sz="0" w:space="0" w:color="auto"/>
                                          </w:divBdr>
                                          <w:divsChild>
                                            <w:div w:id="2134977329">
                                              <w:marLeft w:val="0"/>
                                              <w:marRight w:val="0"/>
                                              <w:marTop w:val="0"/>
                                              <w:marBottom w:val="0"/>
                                              <w:divBdr>
                                                <w:top w:val="none" w:sz="0" w:space="0" w:color="auto"/>
                                                <w:left w:val="none" w:sz="0" w:space="0" w:color="auto"/>
                                                <w:bottom w:val="none" w:sz="0" w:space="0" w:color="auto"/>
                                                <w:right w:val="none" w:sz="0" w:space="0" w:color="auto"/>
                                              </w:divBdr>
                                              <w:divsChild>
                                                <w:div w:id="1553536732">
                                                  <w:marLeft w:val="0"/>
                                                  <w:marRight w:val="0"/>
                                                  <w:marTop w:val="0"/>
                                                  <w:marBottom w:val="0"/>
                                                  <w:divBdr>
                                                    <w:top w:val="none" w:sz="0" w:space="0" w:color="auto"/>
                                                    <w:left w:val="none" w:sz="0" w:space="0" w:color="auto"/>
                                                    <w:bottom w:val="none" w:sz="0" w:space="0" w:color="auto"/>
                                                    <w:right w:val="none" w:sz="0" w:space="0" w:color="auto"/>
                                                  </w:divBdr>
                                                  <w:divsChild>
                                                    <w:div w:id="5914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eeect.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mecollaboration.org/Published+Reviews/TeachingProfessionalis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mc-uk.org/education/undergraduate/professional_behaviour.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511BD29B83D46B513CAB2276EC2D7" ma:contentTypeVersion="5" ma:contentTypeDescription="Create a new document." ma:contentTypeScope="" ma:versionID="f163d945806101c5d085e6965922cb23">
  <xsd:schema xmlns:xsd="http://www.w3.org/2001/XMLSchema" xmlns:xs="http://www.w3.org/2001/XMLSchema" xmlns:p="http://schemas.microsoft.com/office/2006/metadata/properties" xmlns:ns2="f9dd0801-59bb-4c85-9066-f1bb37f7be6d" targetNamespace="http://schemas.microsoft.com/office/2006/metadata/properties" ma:root="true" ma:fieldsID="f3e9299eff86d709542a4d76b5ac9f3e" ns2:_="">
    <xsd:import namespace="f9dd0801-59bb-4c85-9066-f1bb37f7be6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d0801-59bb-4c85-9066-f1bb37f7be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2B6706-5AAA-462F-808A-6BBE36752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d0801-59bb-4c85-9066-f1bb37f7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7638E-C5B4-48AA-AD1B-FFF1A3F15507}">
  <ds:schemaRefs>
    <ds:schemaRef ds:uri="http://schemas.microsoft.com/sharepoint/v3/contenttype/forms"/>
  </ds:schemaRefs>
</ds:datastoreItem>
</file>

<file path=customXml/itemProps3.xml><?xml version="1.0" encoding="utf-8"?>
<ds:datastoreItem xmlns:ds="http://schemas.openxmlformats.org/officeDocument/2006/customXml" ds:itemID="{600F603F-9CB5-4339-A6E4-3E15A7E786D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McLean</dc:creator>
  <cp:lastModifiedBy>Taylor, Jasmin</cp:lastModifiedBy>
  <cp:revision>2</cp:revision>
  <dcterms:created xsi:type="dcterms:W3CDTF">2015-11-19T09:21:00Z</dcterms:created>
  <dcterms:modified xsi:type="dcterms:W3CDTF">2015-11-19T09:21:00Z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0x01010022B511BD29B83D46B513CAB2276EC2D7</vt:lpwstr>
  </property>
</Properties>
</file>