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DF01" w14:textId="77777777" w:rsidR="0037678C" w:rsidRDefault="00EC50D9">
      <w:pPr>
        <w:pStyle w:val="Title1"/>
      </w:pPr>
      <w:r>
        <w:t xml:space="preserve">Equality, </w:t>
      </w:r>
      <w:proofErr w:type="gramStart"/>
      <w:r>
        <w:t>Diversity</w:t>
      </w:r>
      <w:proofErr w:type="gramEnd"/>
      <w:r>
        <w:t xml:space="preserve"> and Inclusion Digest (May 2024)</w:t>
      </w:r>
    </w:p>
    <w:p w14:paraId="173ADF02" w14:textId="77777777" w:rsidR="0037678C" w:rsidRPr="009448F5" w:rsidRDefault="00EC50D9">
      <w:pPr>
        <w:pStyle w:val="IntenseQuote"/>
        <w:rPr>
          <w:i w:val="0"/>
          <w:iCs/>
        </w:rPr>
      </w:pPr>
      <w:r w:rsidRPr="009448F5">
        <w:rPr>
          <w:i w:val="0"/>
          <w:iCs/>
        </w:rPr>
        <w:t xml:space="preserve">Welcome to the Equality, </w:t>
      </w:r>
      <w:proofErr w:type="gramStart"/>
      <w:r w:rsidRPr="009448F5">
        <w:rPr>
          <w:i w:val="0"/>
          <w:iCs/>
        </w:rPr>
        <w:t>Diversity</w:t>
      </w:r>
      <w:proofErr w:type="gramEnd"/>
      <w:r w:rsidRPr="009448F5">
        <w:rPr>
          <w:i w:val="0"/>
          <w:iCs/>
        </w:rPr>
        <w:t xml:space="preserve"> and Inclusion (EDI) Digest where you will find a rundown of EDI activities over the last quarter including discussions at our latest University EDI Committee (in April 2024).</w:t>
      </w:r>
    </w:p>
    <w:p w14:paraId="173ADF03" w14:textId="77777777" w:rsidR="0037678C" w:rsidRPr="009448F5" w:rsidRDefault="00EC50D9">
      <w:pPr>
        <w:pStyle w:val="IntenseQuote"/>
        <w:rPr>
          <w:i w:val="0"/>
          <w:iCs/>
        </w:rPr>
      </w:pPr>
      <w:r w:rsidRPr="009448F5">
        <w:rPr>
          <w:i w:val="0"/>
          <w:iCs/>
        </w:rPr>
        <w:t xml:space="preserve">The information presented in this digest is organised with reference to the University of Aberdeen's </w:t>
      </w:r>
      <w:hyperlink r:id="rId5">
        <w:r w:rsidRPr="009448F5">
          <w:rPr>
            <w:rStyle w:val="SwayHyperlink"/>
            <w:i w:val="0"/>
            <w:iCs/>
          </w:rPr>
          <w:t>Equality Outcomes</w:t>
        </w:r>
      </w:hyperlink>
      <w:r w:rsidRPr="009448F5">
        <w:rPr>
          <w:i w:val="0"/>
          <w:iCs/>
        </w:rPr>
        <w:t xml:space="preserve"> and Aberdeen 2040's </w:t>
      </w:r>
      <w:hyperlink r:id="rId6">
        <w:r w:rsidRPr="009448F5">
          <w:rPr>
            <w:rStyle w:val="SwayHyperlink"/>
            <w:i w:val="0"/>
            <w:iCs/>
          </w:rPr>
          <w:t>Inclusive commitments</w:t>
        </w:r>
      </w:hyperlink>
      <w:r w:rsidRPr="009448F5">
        <w:rPr>
          <w:i w:val="0"/>
          <w:iCs/>
        </w:rPr>
        <w:t xml:space="preserve">. </w:t>
      </w:r>
    </w:p>
    <w:p w14:paraId="173ADF04" w14:textId="77777777" w:rsidR="0037678C" w:rsidRPr="009448F5" w:rsidRDefault="00EC50D9">
      <w:pPr>
        <w:pStyle w:val="IntenseQuote"/>
        <w:rPr>
          <w:i w:val="0"/>
          <w:iCs/>
        </w:rPr>
      </w:pPr>
      <w:r w:rsidRPr="009448F5">
        <w:rPr>
          <w:i w:val="0"/>
          <w:iCs/>
        </w:rPr>
        <w:t xml:space="preserve">Please note: This EDI digest is in a new format. We have endeavoured to ensure accessibility, if you experience any accessibility challenges, please do let us know via </w:t>
      </w:r>
      <w:hyperlink r:id="rId7">
        <w:r w:rsidRPr="009448F5">
          <w:rPr>
            <w:rStyle w:val="SwayHyperlink"/>
            <w:i w:val="0"/>
            <w:iCs/>
          </w:rPr>
          <w:t>edi@abdn.ac.uk</w:t>
        </w:r>
      </w:hyperlink>
      <w:r w:rsidRPr="009448F5">
        <w:rPr>
          <w:i w:val="0"/>
          <w:iCs/>
        </w:rPr>
        <w:t xml:space="preserve">.. The digest is also available in Word on our </w:t>
      </w:r>
      <w:hyperlink r:id="rId8" w:anchor="panel14544">
        <w:r w:rsidRPr="009448F5">
          <w:rPr>
            <w:rStyle w:val="SwayHyperlink"/>
            <w:i w:val="0"/>
            <w:iCs/>
          </w:rPr>
          <w:t>EDI committee web page</w:t>
        </w:r>
      </w:hyperlink>
      <w:r w:rsidRPr="009448F5">
        <w:rPr>
          <w:i w:val="0"/>
          <w:iCs/>
        </w:rPr>
        <w:t xml:space="preserve">.   </w:t>
      </w:r>
    </w:p>
    <w:p w14:paraId="173ADF05" w14:textId="77777777" w:rsidR="0037678C" w:rsidRDefault="00EC50D9">
      <w:pPr>
        <w:pStyle w:val="Heading1"/>
      </w:pPr>
      <w:r>
        <w:t>Equality Diversity and Inclusion Governance</w:t>
      </w:r>
    </w:p>
    <w:p w14:paraId="173ADF06" w14:textId="77777777" w:rsidR="0037678C" w:rsidRDefault="00EC50D9">
      <w:pPr>
        <w:jc w:val="center"/>
      </w:pPr>
      <w:r>
        <w:rPr>
          <w:noProof/>
        </w:rPr>
        <w:drawing>
          <wp:inline distT="0" distB="0" distL="0" distR="0" wp14:anchorId="173ADF4D" wp14:editId="4F7976F6">
            <wp:extent cx="4975223" cy="2800350"/>
            <wp:effectExtent l="0" t="0" r="0" b="0"/>
            <wp:docPr id="1" name="Picture1" descr="An organisational chart showing the governance structure for equality, diversity and inclusion at the University. It shows where the University Equality, Diversity and Inclusion Committee (EDIC) reports to and the Equality Steering Groups and Working Groups, staff networks and student liberation forums that report to ED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4987677" cy="2807360"/>
                    </a:xfrm>
                    <a:prstGeom prst="rect">
                      <a:avLst/>
                    </a:prstGeom>
                  </pic:spPr>
                </pic:pic>
              </a:graphicData>
            </a:graphic>
          </wp:inline>
        </w:drawing>
      </w:r>
    </w:p>
    <w:p w14:paraId="173ADF07" w14:textId="77777777" w:rsidR="0037678C" w:rsidRDefault="00EC50D9">
      <w:pPr>
        <w:pStyle w:val="Caption1"/>
      </w:pPr>
      <w:r>
        <w:fldChar w:fldCharType="begin"/>
      </w:r>
      <w:r>
        <w:instrText xml:space="preserve"> SEQ Figure \*ARABIC </w:instrText>
      </w:r>
      <w:r>
        <w:fldChar w:fldCharType="separate"/>
      </w:r>
      <w:r>
        <w:t>1</w:t>
      </w:r>
      <w:r>
        <w:fldChar w:fldCharType="end"/>
      </w:r>
      <w:r>
        <w:t xml:space="preserve"> - Visual of the University's EDI Governance structure</w:t>
      </w:r>
    </w:p>
    <w:p w14:paraId="173ADF08" w14:textId="77777777" w:rsidR="0037678C" w:rsidRDefault="00EC50D9">
      <w:pPr>
        <w:pStyle w:val="Normal1"/>
      </w:pPr>
      <w:r>
        <w:t xml:space="preserve">The </w:t>
      </w:r>
      <w:hyperlink r:id="rId10">
        <w:r>
          <w:rPr>
            <w:rStyle w:val="BoldHyperlink"/>
          </w:rPr>
          <w:t>University's EDI Committee (EDIC)</w:t>
        </w:r>
      </w:hyperlink>
      <w:r>
        <w:t xml:space="preserve"> normally meets four times a year and is responsible for the strategic direction of Equality, Diversity and Inclusion activities as set out within the</w:t>
      </w:r>
      <w:r>
        <w:t> </w:t>
      </w:r>
      <w:hyperlink r:id="rId11">
        <w:r>
          <w:rPr>
            <w:rStyle w:val="BoldHyperlink"/>
          </w:rPr>
          <w:t>Inclusive strand of Aberdeen 2040</w:t>
        </w:r>
      </w:hyperlink>
      <w:r>
        <w:t xml:space="preserve"> and the </w:t>
      </w:r>
      <w:hyperlink r:id="rId12">
        <w:r>
          <w:rPr>
            <w:rStyle w:val="BoldHyperlink"/>
          </w:rPr>
          <w:t>University's Equality Outcomes</w:t>
        </w:r>
      </w:hyperlink>
      <w:r>
        <w:t xml:space="preserve"> for the period up to 2025.</w:t>
      </w:r>
      <w:r>
        <w:t> </w:t>
      </w:r>
    </w:p>
    <w:p w14:paraId="173ADF09" w14:textId="77777777" w:rsidR="0037678C" w:rsidRDefault="00EC50D9">
      <w:pPr>
        <w:pStyle w:val="Normal1"/>
      </w:pPr>
      <w:r>
        <w:lastRenderedPageBreak/>
        <w:t xml:space="preserve">EDIC reports to Senior Management Team and University Court. The University's Equality Steering Groups and Working Groups, staff networks and student liberation forums report to EDIC. Equality Groups include the Gender Equality Steering Group, the Race Equality Strategy Group, Addressing Gender Based Violence Working Group, Digital Accessibility Working Group, British Sign Language Working Group, Mental </w:t>
      </w:r>
      <w:proofErr w:type="gramStart"/>
      <w:r>
        <w:t>Health</w:t>
      </w:r>
      <w:proofErr w:type="gramEnd"/>
      <w:r>
        <w:t xml:space="preserve"> and Wellbeing working group and Gaelic Language Advisory Group.</w:t>
      </w:r>
      <w:r>
        <w:t> </w:t>
      </w:r>
      <w:r>
        <w:t xml:space="preserve"> School EDI committees report to School Executives and feed into the University EDIC.</w:t>
      </w:r>
      <w:r>
        <w:t> </w:t>
      </w:r>
    </w:p>
    <w:p w14:paraId="173ADF0A" w14:textId="77777777" w:rsidR="0037678C" w:rsidRDefault="00EC50D9">
      <w:pPr>
        <w:pStyle w:val="Normal1"/>
      </w:pPr>
      <w:hyperlink r:id="rId13">
        <w:r>
          <w:rPr>
            <w:rStyle w:val="SwayHyperlink"/>
          </w:rPr>
          <w:t>Professor Jo-Anne Murray, Vice-Principal (Education)</w:t>
        </w:r>
      </w:hyperlink>
      <w:r>
        <w:t>, recently took over as chair to</w:t>
      </w:r>
      <w:r>
        <w:t> </w:t>
      </w:r>
      <w:hyperlink r:id="rId14">
        <w:r>
          <w:rPr>
            <w:rStyle w:val="SwayHyperlink"/>
          </w:rPr>
          <w:t>Equality, Diversity and Inclusion (EDI) Committee</w:t>
        </w:r>
      </w:hyperlink>
      <w:r>
        <w:t xml:space="preserve">. Jo-Anne has also taken over as co-chair to our </w:t>
      </w:r>
      <w:hyperlink r:id="rId15" w:anchor="faq2">
        <w:r>
          <w:rPr>
            <w:rStyle w:val="SwayHyperlink"/>
          </w:rPr>
          <w:t>Race Equality Strategy Group</w:t>
        </w:r>
      </w:hyperlink>
      <w:r>
        <w:t>.</w:t>
      </w:r>
    </w:p>
    <w:p w14:paraId="173ADF0B" w14:textId="77777777" w:rsidR="0037678C" w:rsidRDefault="00EC50D9">
      <w:pPr>
        <w:jc w:val="center"/>
      </w:pPr>
      <w:r>
        <w:rPr>
          <w:noProof/>
        </w:rPr>
        <w:drawing>
          <wp:inline distT="0" distB="0" distL="0" distR="0" wp14:anchorId="173ADF4F" wp14:editId="16943EA4">
            <wp:extent cx="2305050" cy="2305050"/>
            <wp:effectExtent l="0" t="0" r="0" b="0"/>
            <wp:docPr id="1438811230" name="Picture2" descr="Phot of Professor Joanne M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2305050" cy="2305050"/>
                    </a:xfrm>
                    <a:prstGeom prst="rect">
                      <a:avLst/>
                    </a:prstGeom>
                  </pic:spPr>
                </pic:pic>
              </a:graphicData>
            </a:graphic>
          </wp:inline>
        </w:drawing>
      </w:r>
    </w:p>
    <w:p w14:paraId="173ADF0C" w14:textId="77777777" w:rsidR="0037678C" w:rsidRDefault="00EC50D9">
      <w:pPr>
        <w:pStyle w:val="Caption1"/>
      </w:pPr>
      <w:r>
        <w:fldChar w:fldCharType="begin"/>
      </w:r>
      <w:r>
        <w:instrText xml:space="preserve"> SEQ Figure \*ARABIC </w:instrText>
      </w:r>
      <w:r>
        <w:fldChar w:fldCharType="separate"/>
      </w:r>
      <w:r>
        <w:t>2</w:t>
      </w:r>
      <w:r>
        <w:fldChar w:fldCharType="end"/>
      </w:r>
      <w:r>
        <w:t xml:space="preserve"> - Professor Jo-Anne Murray, Vice-Principal (Education)</w:t>
      </w:r>
    </w:p>
    <w:p w14:paraId="173ADF0D" w14:textId="77777777" w:rsidR="0037678C" w:rsidRDefault="00EC50D9">
      <w:pPr>
        <w:pStyle w:val="Heading1"/>
      </w:pPr>
      <w:r>
        <w:t xml:space="preserve">Equality Outcome Spotlight  </w:t>
      </w:r>
    </w:p>
    <w:p w14:paraId="173ADF0F" w14:textId="77777777" w:rsidR="0037678C" w:rsidRDefault="00EC50D9">
      <w:pPr>
        <w:pStyle w:val="Normal1"/>
      </w:pPr>
      <w:r>
        <w:t xml:space="preserve">At EDIC all our Equality Outcomes are considered, on a rotational basis. At the recent EDIC (held in April 2024), focus was on the following Equality Outcomes: </w:t>
      </w:r>
    </w:p>
    <w:p w14:paraId="173ADF10" w14:textId="77777777" w:rsidR="0037678C" w:rsidRDefault="00EC50D9">
      <w:pPr>
        <w:pStyle w:val="Normal1"/>
        <w:numPr>
          <w:ilvl w:val="0"/>
          <w:numId w:val="1"/>
        </w:numPr>
      </w:pPr>
      <w:r>
        <w:t xml:space="preserve">Outcome 1: </w:t>
      </w:r>
      <w:r>
        <w:rPr>
          <w:rStyle w:val="Strong1"/>
        </w:rPr>
        <w:t xml:space="preserve">Achieve the highest recognition in equality and diversity through achievement of awards in accreditation initiatives such as </w:t>
      </w:r>
      <w:hyperlink r:id="rId17">
        <w:r>
          <w:rPr>
            <w:rStyle w:val="BoldHyperlink"/>
          </w:rPr>
          <w:t>Athena Swan</w:t>
        </w:r>
      </w:hyperlink>
      <w:r>
        <w:rPr>
          <w:rStyle w:val="Strong1"/>
        </w:rPr>
        <w:t xml:space="preserve">, </w:t>
      </w:r>
      <w:hyperlink r:id="rId18">
        <w:r>
          <w:rPr>
            <w:rStyle w:val="BoldHyperlink"/>
          </w:rPr>
          <w:t>Race Equality Charter</w:t>
        </w:r>
      </w:hyperlink>
      <w:r>
        <w:rPr>
          <w:rStyle w:val="Strong1"/>
        </w:rPr>
        <w:t xml:space="preserve"> and </w:t>
      </w:r>
      <w:hyperlink r:id="rId19">
        <w:r>
          <w:rPr>
            <w:rStyle w:val="BoldHyperlink"/>
          </w:rPr>
          <w:t>Stonewall Workplace Equality Index</w:t>
        </w:r>
      </w:hyperlink>
      <w:r>
        <w:t> </w:t>
      </w:r>
    </w:p>
    <w:p w14:paraId="173ADF11" w14:textId="77777777" w:rsidR="0037678C" w:rsidRDefault="00EC50D9">
      <w:pPr>
        <w:pStyle w:val="Normal1"/>
        <w:numPr>
          <w:ilvl w:val="0"/>
          <w:numId w:val="1"/>
        </w:numPr>
      </w:pPr>
      <w:r>
        <w:t xml:space="preserve">Outcome 2: </w:t>
      </w:r>
      <w:hyperlink r:id="rId20">
        <w:r>
          <w:rPr>
            <w:rStyle w:val="BoldHyperlink"/>
          </w:rPr>
          <w:t>Tackle mental health stigma</w:t>
        </w:r>
      </w:hyperlink>
      <w:r>
        <w:rPr>
          <w:rStyle w:val="Strong1"/>
        </w:rPr>
        <w:t xml:space="preserve"> to improve outcomes and experiences for staff and students who have mental ill health.</w:t>
      </w:r>
    </w:p>
    <w:p w14:paraId="173ADF12" w14:textId="77777777" w:rsidR="0037678C" w:rsidRDefault="00EC50D9">
      <w:pPr>
        <w:pStyle w:val="Normal1"/>
        <w:numPr>
          <w:ilvl w:val="0"/>
          <w:numId w:val="1"/>
        </w:numPr>
      </w:pPr>
      <w:r>
        <w:t xml:space="preserve">Outcome 5: </w:t>
      </w:r>
      <w:r>
        <w:rPr>
          <w:rStyle w:val="Strong1"/>
        </w:rPr>
        <w:t>Eliminate barriers to learning, progression, promotion and physical accessibility for disabled staff and students.</w:t>
      </w:r>
    </w:p>
    <w:p w14:paraId="173ADF13" w14:textId="77777777" w:rsidR="0037678C" w:rsidRDefault="00EC50D9">
      <w:pPr>
        <w:pStyle w:val="Heading1"/>
      </w:pPr>
      <w:r>
        <w:lastRenderedPageBreak/>
        <w:t>Eliminate barriers for disabled staff and students (Outcome 5)</w:t>
      </w:r>
    </w:p>
    <w:p w14:paraId="173ADF14" w14:textId="77777777" w:rsidR="0037678C" w:rsidRDefault="00EC50D9">
      <w:pPr>
        <w:pStyle w:val="Normal1"/>
      </w:pPr>
      <w:r>
        <w:t xml:space="preserve">The EDI committee considered the proposals for the </w:t>
      </w:r>
      <w:r>
        <w:rPr>
          <w:rStyle w:val="Strong1"/>
        </w:rPr>
        <w:t>Reimagining our Campuses project</w:t>
      </w:r>
      <w:r>
        <w:t xml:space="preserve"> in relation to improving accessibility and inclusion. EDIC discussions included whether an </w:t>
      </w:r>
      <w:hyperlink r:id="rId21">
        <w:r>
          <w:rPr>
            <w:rStyle w:val="SwayHyperlink"/>
          </w:rPr>
          <w:t>Equality Impact Assessment</w:t>
        </w:r>
      </w:hyperlink>
      <w:r>
        <w:t xml:space="preserve"> had been initiated. Equality Impact Assessments developed from the outset of projects of this scale and scope can support in identifying both positive and negative equality impacts.</w:t>
      </w:r>
      <w:r>
        <w:t> </w:t>
      </w:r>
      <w:r>
        <w:t xml:space="preserve">EDIC also queries how stakeholders and stakeholder groups, who have specific lived experience in relation to inclusion and access to the campuses, have been engaged with the project. Subsequently, EDIC feedback was summarised and shared with the Reimagining our Campuses steering group. </w:t>
      </w:r>
    </w:p>
    <w:p w14:paraId="173ADF15" w14:textId="77777777" w:rsidR="0037678C" w:rsidRDefault="00EC50D9">
      <w:pPr>
        <w:jc w:val="center"/>
      </w:pPr>
      <w:r>
        <w:rPr>
          <w:noProof/>
        </w:rPr>
        <w:drawing>
          <wp:inline distT="0" distB="0" distL="0" distR="0" wp14:anchorId="173ADF53" wp14:editId="173ADF54">
            <wp:extent cx="2971800" cy="1917466"/>
            <wp:effectExtent l="0" t="0" r="0" b="0"/>
            <wp:docPr id="1479596443" name="Picture4" descr="Image of the University's AccessAble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2971800" cy="1917466"/>
                    </a:xfrm>
                    <a:prstGeom prst="rect">
                      <a:avLst/>
                    </a:prstGeom>
                  </pic:spPr>
                </pic:pic>
              </a:graphicData>
            </a:graphic>
          </wp:inline>
        </w:drawing>
      </w:r>
    </w:p>
    <w:p w14:paraId="173ADF16" w14:textId="77777777" w:rsidR="0037678C" w:rsidRDefault="00EC50D9">
      <w:pPr>
        <w:pStyle w:val="Caption1"/>
      </w:pPr>
      <w:r>
        <w:fldChar w:fldCharType="begin"/>
      </w:r>
      <w:r>
        <w:instrText xml:space="preserve"> SEQ Figure \*ARABIC </w:instrText>
      </w:r>
      <w:r>
        <w:fldChar w:fldCharType="separate"/>
      </w:r>
      <w:r>
        <w:t>3</w:t>
      </w:r>
      <w:r>
        <w:fldChar w:fldCharType="end"/>
      </w:r>
      <w:r>
        <w:t xml:space="preserve"> - Access Able</w:t>
      </w:r>
    </w:p>
    <w:p w14:paraId="173ADF17" w14:textId="77777777" w:rsidR="0037678C" w:rsidRDefault="00EC50D9">
      <w:pPr>
        <w:pStyle w:val="Normal1"/>
      </w:pPr>
      <w:r>
        <w:t xml:space="preserve">The University of Aberdeen works with </w:t>
      </w:r>
      <w:hyperlink r:id="rId23">
        <w:proofErr w:type="spellStart"/>
        <w:r>
          <w:rPr>
            <w:rStyle w:val="SwayHyperlink"/>
          </w:rPr>
          <w:t>AccessAble</w:t>
        </w:r>
        <w:proofErr w:type="spellEnd"/>
      </w:hyperlink>
      <w:r>
        <w:t xml:space="preserve"> to provide online </w:t>
      </w:r>
      <w:hyperlink r:id="rId24">
        <w:r>
          <w:rPr>
            <w:rStyle w:val="SwayHyperlink"/>
          </w:rPr>
          <w:t>access guides</w:t>
        </w:r>
      </w:hyperlink>
      <w:r>
        <w:t xml:space="preserve"> for buildings across the campuses.</w:t>
      </w:r>
    </w:p>
    <w:p w14:paraId="173ADF18" w14:textId="77777777" w:rsidR="0037678C" w:rsidRDefault="00EC50D9">
      <w:pPr>
        <w:pStyle w:val="Normal1"/>
      </w:pPr>
      <w:r>
        <w:t xml:space="preserve">EDIC also received an update from the </w:t>
      </w:r>
      <w:r>
        <w:rPr>
          <w:rStyle w:val="Strong1"/>
        </w:rPr>
        <w:t>Digital Accessibility Working Group</w:t>
      </w:r>
      <w:r>
        <w:t xml:space="preserve"> (DAWG), progress with the University's second </w:t>
      </w:r>
      <w:r>
        <w:rPr>
          <w:rStyle w:val="Strong1"/>
        </w:rPr>
        <w:t>British Sign Language plan</w:t>
      </w:r>
      <w:r>
        <w:t xml:space="preserve"> and on the recent review of the </w:t>
      </w:r>
      <w:r>
        <w:rPr>
          <w:rStyle w:val="Strong1"/>
        </w:rPr>
        <w:t>study-related support provisions</w:t>
      </w:r>
      <w:r>
        <w:t xml:space="preserve">, which has considered exam provisions, terminology and the application of provisions or adjustments beyond health and / or disability. </w:t>
      </w:r>
    </w:p>
    <w:p w14:paraId="173ADF19" w14:textId="77777777" w:rsidR="0037678C" w:rsidRDefault="00EC50D9">
      <w:pPr>
        <w:pStyle w:val="Heading2"/>
      </w:pPr>
      <w:r>
        <w:t>Digital Accessibility Working Group</w:t>
      </w:r>
    </w:p>
    <w:p w14:paraId="173ADF1A" w14:textId="77777777" w:rsidR="0037678C" w:rsidRDefault="00EC50D9">
      <w:pPr>
        <w:pStyle w:val="Normal1"/>
      </w:pPr>
      <w:r>
        <w:t>The Digital Accessibility Working Group (DAWG) oversees work to improve the accessibility and inclusivity of the University</w:t>
      </w:r>
      <w:r>
        <w:t>’</w:t>
      </w:r>
      <w:r>
        <w:t xml:space="preserve">s digital estate, ensuring institutional compliance with the </w:t>
      </w:r>
      <w:hyperlink r:id="rId25">
        <w:r>
          <w:rPr>
            <w:rStyle w:val="SwayHyperlink"/>
          </w:rPr>
          <w:t>Public Sector Bodies (Websites and Mobile Applications) (No. 2) Accessibility Regulations</w:t>
        </w:r>
      </w:hyperlink>
      <w:r>
        <w:t>.</w:t>
      </w:r>
      <w:r>
        <w:t> </w:t>
      </w:r>
    </w:p>
    <w:p w14:paraId="173ADF1B" w14:textId="77777777" w:rsidR="0037678C" w:rsidRDefault="00EC50D9">
      <w:pPr>
        <w:pStyle w:val="Normal1"/>
      </w:pPr>
      <w:r>
        <w:rPr>
          <w:rStyle w:val="Strong1"/>
        </w:rPr>
        <w:t xml:space="preserve">Want to find out how you can improve digital accessibility in your teaching? </w:t>
      </w:r>
    </w:p>
    <w:p w14:paraId="173ADF1C" w14:textId="77777777" w:rsidR="0037678C" w:rsidRDefault="00EC50D9">
      <w:pPr>
        <w:pStyle w:val="Normal1"/>
      </w:pPr>
      <w:r>
        <w:t xml:space="preserve">The </w:t>
      </w:r>
      <w:hyperlink r:id="rId26">
        <w:r>
          <w:rPr>
            <w:rStyle w:val="SwayHyperlink"/>
          </w:rPr>
          <w:t>Inclusivity and Accessibility Framework</w:t>
        </w:r>
      </w:hyperlink>
      <w:r>
        <w:t xml:space="preserve"> details our obligations, provides tools and resources and signposts to support available.</w:t>
      </w:r>
    </w:p>
    <w:p w14:paraId="173ADF1D" w14:textId="77777777" w:rsidR="0037678C" w:rsidRDefault="00EC50D9">
      <w:pPr>
        <w:pStyle w:val="Normal1"/>
      </w:pPr>
      <w:r>
        <w:lastRenderedPageBreak/>
        <w:t xml:space="preserve">All </w:t>
      </w:r>
      <w:r>
        <w:rPr>
          <w:rStyle w:val="Strong1"/>
        </w:rPr>
        <w:t xml:space="preserve">university staff can access the </w:t>
      </w:r>
      <w:hyperlink r:id="rId27">
        <w:r>
          <w:rPr>
            <w:rStyle w:val="BoldHyperlink"/>
          </w:rPr>
          <w:t>online introductory module</w:t>
        </w:r>
      </w:hyperlink>
      <w:r>
        <w:t xml:space="preserve"> and the </w:t>
      </w:r>
      <w:hyperlink r:id="rId28">
        <w:r>
          <w:rPr>
            <w:rStyle w:val="SwayHyperlink"/>
          </w:rPr>
          <w:t>Accessibility and Me: Lived Experience Mini Modules</w:t>
        </w:r>
      </w:hyperlink>
      <w:r>
        <w:t xml:space="preserve"> designed to equip colleagues with guidance on how to create accessible content for teaching and learning. </w:t>
      </w:r>
    </w:p>
    <w:p w14:paraId="173ADF1E" w14:textId="77777777" w:rsidR="0037678C" w:rsidRDefault="00EC50D9">
      <w:pPr>
        <w:jc w:val="center"/>
      </w:pPr>
      <w:r>
        <w:rPr>
          <w:noProof/>
        </w:rPr>
        <w:drawing>
          <wp:inline distT="0" distB="0" distL="0" distR="0" wp14:anchorId="173ADF55" wp14:editId="173ADF56">
            <wp:extent cx="1476375" cy="2486025"/>
            <wp:effectExtent l="0" t="0" r="0" b="0"/>
            <wp:docPr id="1240537653" name="Picture5" descr="Image of the Accessibility guide for authors and cre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1476375" cy="2486025"/>
                    </a:xfrm>
                    <a:prstGeom prst="rect">
                      <a:avLst/>
                    </a:prstGeom>
                  </pic:spPr>
                </pic:pic>
              </a:graphicData>
            </a:graphic>
          </wp:inline>
        </w:drawing>
      </w:r>
    </w:p>
    <w:p w14:paraId="173ADF1F" w14:textId="77777777" w:rsidR="0037678C" w:rsidRDefault="00EC50D9">
      <w:pPr>
        <w:pStyle w:val="Caption1"/>
      </w:pPr>
      <w:r>
        <w:fldChar w:fldCharType="begin"/>
      </w:r>
      <w:r>
        <w:instrText xml:space="preserve"> SEQ Figure \*ARABIC </w:instrText>
      </w:r>
      <w:r>
        <w:fldChar w:fldCharType="separate"/>
      </w:r>
      <w:r>
        <w:t>4</w:t>
      </w:r>
      <w:r>
        <w:fldChar w:fldCharType="end"/>
      </w:r>
      <w:r>
        <w:t xml:space="preserve"> - </w:t>
      </w:r>
      <w:hyperlink r:id="rId30">
        <w:r>
          <w:rPr>
            <w:rStyle w:val="SwayHyperlink"/>
          </w:rPr>
          <w:t>Authors and Creators Accessibility Toolkit</w:t>
        </w:r>
      </w:hyperlink>
    </w:p>
    <w:p w14:paraId="173ADF20" w14:textId="77777777" w:rsidR="0037678C" w:rsidRDefault="00EC50D9">
      <w:pPr>
        <w:pStyle w:val="Heading2"/>
      </w:pPr>
      <w:r>
        <w:t>British Sign Language</w:t>
      </w:r>
    </w:p>
    <w:p w14:paraId="173ADF21" w14:textId="77777777" w:rsidR="0037678C" w:rsidRDefault="00EC50D9">
      <w:pPr>
        <w:pStyle w:val="Normal1"/>
      </w:pPr>
      <w:r>
        <w:t>The University of Aberdeen has recently developing its</w:t>
      </w:r>
      <w:r>
        <w:t> </w:t>
      </w:r>
      <w:r>
        <w:t xml:space="preserve">second </w:t>
      </w:r>
      <w:hyperlink r:id="rId31">
        <w:r>
          <w:rPr>
            <w:rStyle w:val="SwayHyperlink"/>
          </w:rPr>
          <w:t>British Sign Language (BSL) Plan (2024-2030)</w:t>
        </w:r>
      </w:hyperlink>
      <w:r>
        <w:t xml:space="preserve">. Our commitment is to create inclusive working and studying environments where BSL culture is </w:t>
      </w:r>
      <w:proofErr w:type="gramStart"/>
      <w:r>
        <w:t>celebrated</w:t>
      </w:r>
      <w:proofErr w:type="gramEnd"/>
      <w:r>
        <w:t xml:space="preserve"> and accessibility is embedded in all our functions. </w:t>
      </w:r>
      <w:hyperlink r:id="rId32">
        <w:r>
          <w:rPr>
            <w:rStyle w:val="SwayHyperlink"/>
          </w:rPr>
          <w:t>Read more about the University's British Sign Language plan...</w:t>
        </w:r>
      </w:hyperlink>
    </w:p>
    <w:p w14:paraId="173ADF22" w14:textId="77777777" w:rsidR="0037678C" w:rsidRDefault="00EC50D9">
      <w:pPr>
        <w:jc w:val="center"/>
      </w:pPr>
      <w:r>
        <w:rPr>
          <w:noProof/>
        </w:rPr>
        <w:drawing>
          <wp:inline distT="0" distB="0" distL="0" distR="0" wp14:anchorId="173ADF57" wp14:editId="173ADF58">
            <wp:extent cx="2971799" cy="1671637"/>
            <wp:effectExtent l="0" t="0" r="0" b="0"/>
            <wp:docPr id="1575589627" name="Picture6" descr="Video for the British Sign Language Plan: 2024 - 2030 Consultation Survey&#10;The University of Aberdeen, North East Scotland College, and Robert Gordon University are delighted to develop their second British Sign Language Pla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extLst>
                        <a:ext uri="{C809E66F-F1BF-436E-b5F7-EEA9579F0CBA}">
                          <wp15:webVideoPr xmlns:wp15="http://schemas.microsoft.com/office/word/2012/wordprocessingDrawing" embeddedHtml="&lt;iframe type='text/html' width='1280' height='720' src='https://www.youtube.com/embed/oOrc8_y2Jtw?autoplay=1&amp;rel=0' frameborder='0'&gt;&lt;/iframe&gt;" h="720" w="1280"/>
                        </a:ext>
                      </a:extLst>
                    </a:blip>
                    <a:stretch>
                      <a:fillRect/>
                    </a:stretch>
                  </pic:blipFill>
                  <pic:spPr>
                    <a:xfrm>
                      <a:off x="0" y="0"/>
                      <a:ext cx="2971799" cy="1671637"/>
                    </a:xfrm>
                    <a:prstGeom prst="rect">
                      <a:avLst/>
                    </a:prstGeom>
                  </pic:spPr>
                </pic:pic>
              </a:graphicData>
            </a:graphic>
          </wp:inline>
        </w:drawing>
      </w:r>
    </w:p>
    <w:p w14:paraId="173ADF23" w14:textId="77777777" w:rsidR="0037678C" w:rsidRDefault="00EC50D9">
      <w:pPr>
        <w:pStyle w:val="Caption1"/>
      </w:pPr>
      <w:r>
        <w:fldChar w:fldCharType="begin"/>
      </w:r>
      <w:r>
        <w:instrText xml:space="preserve"> SEQ Figure \*ARABIC </w:instrText>
      </w:r>
      <w:r>
        <w:fldChar w:fldCharType="separate"/>
      </w:r>
      <w:r>
        <w:t>5</w:t>
      </w:r>
      <w:r>
        <w:fldChar w:fldCharType="end"/>
      </w:r>
      <w:r>
        <w:t xml:space="preserve"> - British Sign Language plan consultation video explainer</w:t>
      </w:r>
    </w:p>
    <w:p w14:paraId="173ADF24" w14:textId="77777777" w:rsidR="0037678C" w:rsidRDefault="00EC50D9">
      <w:pPr>
        <w:pStyle w:val="Heading1"/>
      </w:pPr>
      <w:r>
        <w:t>Tackle mental health stigma (Outcome 2)</w:t>
      </w:r>
    </w:p>
    <w:p w14:paraId="173ADF26" w14:textId="77777777" w:rsidR="0037678C" w:rsidRDefault="00EC50D9">
      <w:pPr>
        <w:pStyle w:val="Normal1"/>
      </w:pPr>
      <w:r>
        <w:t xml:space="preserve">At the University's recent EDIC, an update was provided on progress for the </w:t>
      </w:r>
      <w:hyperlink r:id="rId35">
        <w:r>
          <w:rPr>
            <w:rStyle w:val="SwayHyperlink"/>
          </w:rPr>
          <w:t>University</w:t>
        </w:r>
        <w:r>
          <w:rPr>
            <w:rStyle w:val="SwayHyperlink"/>
          </w:rPr>
          <w:t>’</w:t>
        </w:r>
        <w:r>
          <w:rPr>
            <w:rStyle w:val="SwayHyperlink"/>
          </w:rPr>
          <w:t xml:space="preserve">s Wellbeing strategy (2021 </w:t>
        </w:r>
        <w:r>
          <w:rPr>
            <w:rStyle w:val="SwayHyperlink"/>
          </w:rPr>
          <w:t>–</w:t>
        </w:r>
        <w:r>
          <w:rPr>
            <w:rStyle w:val="SwayHyperlink"/>
          </w:rPr>
          <w:t xml:space="preserve"> 2025)</w:t>
        </w:r>
      </w:hyperlink>
      <w:r>
        <w:t xml:space="preserve">, which sets out the approach to supporting our community to maintain positive wellbeing, support the prevention of mental and physical ill health. Priorities </w:t>
      </w:r>
      <w:r>
        <w:lastRenderedPageBreak/>
        <w:t xml:space="preserve">over the next quarter include the development and rollout of the Suicide Safer University strategy to minimise the risk and wide-reaching impact of suicide within our community. Find out more about </w:t>
      </w:r>
      <w:hyperlink r:id="rId36">
        <w:r>
          <w:rPr>
            <w:rStyle w:val="SwayHyperlink"/>
          </w:rPr>
          <w:t xml:space="preserve">wellbeing resources, training, </w:t>
        </w:r>
        <w:proofErr w:type="gramStart"/>
        <w:r>
          <w:rPr>
            <w:rStyle w:val="SwayHyperlink"/>
          </w:rPr>
          <w:t>events</w:t>
        </w:r>
        <w:proofErr w:type="gramEnd"/>
        <w:r>
          <w:rPr>
            <w:rStyle w:val="SwayHyperlink"/>
          </w:rPr>
          <w:t xml:space="preserve"> and activities...</w:t>
        </w:r>
      </w:hyperlink>
    </w:p>
    <w:p w14:paraId="173ADF27" w14:textId="77777777" w:rsidR="0037678C" w:rsidRDefault="00EC50D9">
      <w:pPr>
        <w:pStyle w:val="Heading1"/>
      </w:pPr>
      <w:r>
        <w:t>Gender Equality / Athena Swan Charter Mark (Outcome 1)</w:t>
      </w:r>
    </w:p>
    <w:p w14:paraId="173ADF28" w14:textId="77777777" w:rsidR="0037678C" w:rsidRDefault="00EC50D9">
      <w:pPr>
        <w:pStyle w:val="Normal1"/>
      </w:pPr>
      <w:r>
        <w:t xml:space="preserve">The University's </w:t>
      </w:r>
      <w:hyperlink r:id="rId37">
        <w:r>
          <w:rPr>
            <w:rStyle w:val="SwayHyperlink"/>
          </w:rPr>
          <w:t>Gender Equality Steering Group (GESG)</w:t>
        </w:r>
      </w:hyperlink>
      <w:r>
        <w:t>, established in 2023, is responsible for supporting the implementation of the Aberdeen 2040 Inclusive commitments related to gender equality and acting as the Self-Assessment Team for the University's Silver-level Athena Swan Submission by 2026.</w:t>
      </w:r>
      <w:r>
        <w:t> </w:t>
      </w:r>
    </w:p>
    <w:p w14:paraId="173ADF29" w14:textId="77777777" w:rsidR="0037678C" w:rsidRDefault="00EC50D9">
      <w:pPr>
        <w:pStyle w:val="Normal1"/>
      </w:pPr>
      <w:r>
        <w:t>Since convening, GESG has focused on:</w:t>
      </w:r>
    </w:p>
    <w:p w14:paraId="173ADF2A" w14:textId="77777777" w:rsidR="0037678C" w:rsidRDefault="00EC50D9">
      <w:pPr>
        <w:pStyle w:val="Normal1"/>
        <w:numPr>
          <w:ilvl w:val="0"/>
          <w:numId w:val="2"/>
        </w:numPr>
      </w:pPr>
      <w:r>
        <w:t xml:space="preserve">reviewing of the Institutional Athena Swan action </w:t>
      </w:r>
      <w:proofErr w:type="gramStart"/>
      <w:r>
        <w:t>plan;</w:t>
      </w:r>
      <w:proofErr w:type="gramEnd"/>
    </w:p>
    <w:p w14:paraId="173ADF2B" w14:textId="77777777" w:rsidR="0037678C" w:rsidRDefault="00EC50D9">
      <w:pPr>
        <w:pStyle w:val="Normal1"/>
        <w:numPr>
          <w:ilvl w:val="0"/>
          <w:numId w:val="2"/>
        </w:numPr>
      </w:pPr>
      <w:r>
        <w:t>developing the project plan and timeline in preparation for the University</w:t>
      </w:r>
      <w:r>
        <w:t>’</w:t>
      </w:r>
      <w:r>
        <w:t xml:space="preserve">s next Institutional submission in </w:t>
      </w:r>
      <w:proofErr w:type="gramStart"/>
      <w:r>
        <w:t>2026;</w:t>
      </w:r>
      <w:proofErr w:type="gramEnd"/>
      <w:r>
        <w:t xml:space="preserve"> </w:t>
      </w:r>
    </w:p>
    <w:p w14:paraId="173ADF2C" w14:textId="77777777" w:rsidR="0037678C" w:rsidRDefault="00EC50D9">
      <w:pPr>
        <w:pStyle w:val="Normal1"/>
        <w:numPr>
          <w:ilvl w:val="0"/>
          <w:numId w:val="2"/>
        </w:numPr>
      </w:pPr>
      <w:r>
        <w:t xml:space="preserve">gathering insight on School management of Athena Swan (including workload allocations, administrative support and challenges experienced). </w:t>
      </w:r>
    </w:p>
    <w:p w14:paraId="173ADF2D" w14:textId="77777777" w:rsidR="0037678C" w:rsidRDefault="00EC50D9">
      <w:pPr>
        <w:pStyle w:val="Heading1"/>
      </w:pPr>
      <w:r>
        <w:t>Dignity at Work and Study</w:t>
      </w:r>
    </w:p>
    <w:p w14:paraId="173ADF2F" w14:textId="77777777" w:rsidR="0037678C" w:rsidRDefault="00EC50D9">
      <w:pPr>
        <w:pStyle w:val="Normal1"/>
      </w:pPr>
      <w:r>
        <w:t xml:space="preserve">The University does not tolerate any form of discrimination and will not condone any acts of harassment, bullying, </w:t>
      </w:r>
      <w:proofErr w:type="gramStart"/>
      <w:r>
        <w:t>violence</w:t>
      </w:r>
      <w:proofErr w:type="gramEnd"/>
      <w:r>
        <w:t xml:space="preserve"> and sexual misconduct.</w:t>
      </w:r>
    </w:p>
    <w:p w14:paraId="173ADF30" w14:textId="77777777" w:rsidR="0037678C" w:rsidRDefault="00EC50D9">
      <w:pPr>
        <w:pStyle w:val="Normal1"/>
      </w:pPr>
      <w:r>
        <w:t xml:space="preserve">This includes all forms of: </w:t>
      </w:r>
      <w:r>
        <w:t> </w:t>
      </w:r>
    </w:p>
    <w:p w14:paraId="173ADF31" w14:textId="77777777" w:rsidR="0037678C" w:rsidRDefault="00EC50D9">
      <w:pPr>
        <w:pStyle w:val="Normal1"/>
        <w:numPr>
          <w:ilvl w:val="0"/>
          <w:numId w:val="3"/>
        </w:numPr>
      </w:pPr>
      <w:r>
        <w:t>gender based violence and</w:t>
      </w:r>
      <w:r>
        <w:t> </w:t>
      </w:r>
      <w:r>
        <w:t xml:space="preserve">harassment </w:t>
      </w:r>
      <w:r>
        <w:t> </w:t>
      </w:r>
    </w:p>
    <w:p w14:paraId="173ADF32" w14:textId="77777777" w:rsidR="0037678C" w:rsidRDefault="00EC50D9">
      <w:pPr>
        <w:pStyle w:val="Normal1"/>
        <w:numPr>
          <w:ilvl w:val="0"/>
          <w:numId w:val="3"/>
        </w:numPr>
      </w:pPr>
      <w:r>
        <w:t>targeted abuse based on gender, gender identity or sexual orientation towards members of the LGBTQ+ community</w:t>
      </w:r>
      <w:r>
        <w:t> </w:t>
      </w:r>
    </w:p>
    <w:p w14:paraId="173ADF33" w14:textId="77777777" w:rsidR="0037678C" w:rsidRDefault="00EC50D9">
      <w:pPr>
        <w:pStyle w:val="Normal1"/>
        <w:numPr>
          <w:ilvl w:val="0"/>
          <w:numId w:val="3"/>
        </w:numPr>
      </w:pPr>
      <w:r>
        <w:t>racism or attacks against someone based on their ethnicity</w:t>
      </w:r>
      <w:r>
        <w:t> </w:t>
      </w:r>
    </w:p>
    <w:p w14:paraId="173ADF34" w14:textId="77777777" w:rsidR="0037678C" w:rsidRDefault="00EC50D9">
      <w:pPr>
        <w:pStyle w:val="Normal1"/>
        <w:numPr>
          <w:ilvl w:val="0"/>
          <w:numId w:val="3"/>
        </w:numPr>
      </w:pPr>
      <w:r>
        <w:t xml:space="preserve">all hate towards any protected characteristic (such as age, </w:t>
      </w:r>
      <w:proofErr w:type="gramStart"/>
      <w:r>
        <w:t>disability</w:t>
      </w:r>
      <w:proofErr w:type="gramEnd"/>
      <w:r>
        <w:t xml:space="preserve"> and religion).</w:t>
      </w:r>
      <w:r>
        <w:t>  </w:t>
      </w:r>
    </w:p>
    <w:p w14:paraId="173ADF35" w14:textId="77777777" w:rsidR="0037678C" w:rsidRDefault="00EC50D9">
      <w:pPr>
        <w:pStyle w:val="Normal1"/>
      </w:pPr>
      <w:r>
        <w:t xml:space="preserve">Read more on how to access support or to make a Report to the University through our </w:t>
      </w:r>
      <w:hyperlink r:id="rId38">
        <w:r>
          <w:rPr>
            <w:rStyle w:val="SwayHyperlink"/>
          </w:rPr>
          <w:t>Online Reporting Tool</w:t>
        </w:r>
      </w:hyperlink>
      <w:r>
        <w:t>.</w:t>
      </w:r>
    </w:p>
    <w:p w14:paraId="00017467" w14:textId="77777777" w:rsidR="00160556" w:rsidRDefault="00160556">
      <w:pPr>
        <w:rPr>
          <w:rFonts w:ascii="Calibri Light"/>
          <w:color w:val="156082" w:themeColor="accent1"/>
          <w:sz w:val="32"/>
        </w:rPr>
      </w:pPr>
      <w:r>
        <w:br w:type="page"/>
      </w:r>
    </w:p>
    <w:p w14:paraId="173ADF36" w14:textId="0E482007" w:rsidR="0037678C" w:rsidRDefault="00EC50D9">
      <w:pPr>
        <w:pStyle w:val="Heading1"/>
      </w:pPr>
      <w:r>
        <w:lastRenderedPageBreak/>
        <w:t>Staff Equality Networks / Student Liberation Forums</w:t>
      </w:r>
    </w:p>
    <w:p w14:paraId="173ADF38" w14:textId="77777777" w:rsidR="0037678C" w:rsidRDefault="00EC50D9">
      <w:pPr>
        <w:pStyle w:val="Normal1"/>
      </w:pPr>
      <w:r>
        <w:t xml:space="preserve">We have a range of </w:t>
      </w:r>
      <w:hyperlink r:id="rId39">
        <w:r>
          <w:rPr>
            <w:rStyle w:val="SwayHyperlink"/>
          </w:rPr>
          <w:t>Staff and PGR Student Equality Networks</w:t>
        </w:r>
      </w:hyperlink>
      <w:r>
        <w:t xml:space="preserve"> at the University, including the </w:t>
      </w:r>
      <w:hyperlink r:id="rId40">
        <w:r>
          <w:rPr>
            <w:rStyle w:val="SwayHyperlink"/>
          </w:rPr>
          <w:t>LGBTQ+ Staff and Postgraduate Network</w:t>
        </w:r>
      </w:hyperlink>
      <w:r>
        <w:t xml:space="preserve">, </w:t>
      </w:r>
      <w:hyperlink r:id="rId41">
        <w:r>
          <w:rPr>
            <w:rStyle w:val="SwayHyperlink"/>
          </w:rPr>
          <w:t>Women's Development Network</w:t>
        </w:r>
      </w:hyperlink>
      <w:r>
        <w:t xml:space="preserve">, </w:t>
      </w:r>
      <w:hyperlink r:id="rId42">
        <w:r>
          <w:rPr>
            <w:rStyle w:val="SwayHyperlink"/>
          </w:rPr>
          <w:t>Parents &amp; Carers Network</w:t>
        </w:r>
      </w:hyperlink>
      <w:r>
        <w:t xml:space="preserve">, </w:t>
      </w:r>
      <w:hyperlink r:id="rId43">
        <w:r>
          <w:rPr>
            <w:rStyle w:val="SwayHyperlink"/>
          </w:rPr>
          <w:t>Menopause Network</w:t>
        </w:r>
      </w:hyperlink>
      <w:r>
        <w:t xml:space="preserve">, </w:t>
      </w:r>
      <w:hyperlink r:id="rId44">
        <w:r>
          <w:rPr>
            <w:rStyle w:val="SwayHyperlink"/>
          </w:rPr>
          <w:t>Race Equality Network</w:t>
        </w:r>
      </w:hyperlink>
      <w:r>
        <w:t xml:space="preserve"> and </w:t>
      </w:r>
      <w:hyperlink r:id="rId45">
        <w:r>
          <w:rPr>
            <w:rStyle w:val="SwayHyperlink"/>
          </w:rPr>
          <w:t>Disability Network</w:t>
        </w:r>
      </w:hyperlink>
      <w:r>
        <w:t xml:space="preserve">. There are also student </w:t>
      </w:r>
      <w:hyperlink r:id="rId46">
        <w:r>
          <w:rPr>
            <w:rStyle w:val="SwayHyperlink"/>
          </w:rPr>
          <w:t>Liberation Forums</w:t>
        </w:r>
      </w:hyperlink>
      <w:r>
        <w:t xml:space="preserve">. </w:t>
      </w:r>
    </w:p>
    <w:p w14:paraId="173ADF39" w14:textId="77777777" w:rsidR="0037678C" w:rsidRDefault="00EC50D9">
      <w:pPr>
        <w:jc w:val="center"/>
      </w:pPr>
      <w:r>
        <w:rPr>
          <w:noProof/>
        </w:rPr>
        <w:drawing>
          <wp:inline distT="0" distB="0" distL="0" distR="0" wp14:anchorId="173ADF5F" wp14:editId="173ADF60">
            <wp:extent cx="2971799" cy="1671637"/>
            <wp:effectExtent l="0" t="0" r="0" b="0"/>
            <wp:docPr id="1538481428" name="Picture10" descr="Video about Neurodiversity Celebration Week: Talking to our Community&#10;It's Neurodiversity Celebration Week. In this video, we asked some of our staff and students what they wish people understood about them, and what they wish people didn't think about them.">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8" cstate="print">
                      <a:extLst>
                        <a:ext uri="{C809E66F-F1BF-436E-b5F7-EEA9579F0CBA}">
                          <wp15:webVideoPr xmlns:wp15="http://schemas.microsoft.com/office/word/2012/wordprocessingDrawing" embeddedHtml="&lt;iframe type='text/html' width='1280' height='720' src='https://www.youtube.com/embed/vztEErOjI6s?autoplay=1&amp;rel=0' frameborder='0'&gt;&lt;/iframe&gt;" h="720" w="1280"/>
                        </a:ext>
                      </a:extLst>
                    </a:blip>
                    <a:stretch>
                      <a:fillRect/>
                    </a:stretch>
                  </pic:blipFill>
                  <pic:spPr>
                    <a:xfrm>
                      <a:off x="0" y="0"/>
                      <a:ext cx="2971799" cy="1671637"/>
                    </a:xfrm>
                    <a:prstGeom prst="rect">
                      <a:avLst/>
                    </a:prstGeom>
                  </pic:spPr>
                </pic:pic>
              </a:graphicData>
            </a:graphic>
          </wp:inline>
        </w:drawing>
      </w:r>
    </w:p>
    <w:p w14:paraId="173ADF3A" w14:textId="77777777" w:rsidR="0037678C" w:rsidRDefault="00EC50D9">
      <w:pPr>
        <w:pStyle w:val="Caption1"/>
      </w:pPr>
      <w:r>
        <w:fldChar w:fldCharType="begin"/>
      </w:r>
      <w:r>
        <w:instrText xml:space="preserve"> SEQ Figure \*ARABIC </w:instrText>
      </w:r>
      <w:r>
        <w:fldChar w:fldCharType="separate"/>
      </w:r>
      <w:r>
        <w:t>6</w:t>
      </w:r>
      <w:r>
        <w:fldChar w:fldCharType="end"/>
      </w:r>
      <w:r>
        <w:t xml:space="preserve"> - Neurodiversity Celebration Week: Talking to our Community video</w:t>
      </w:r>
    </w:p>
    <w:p w14:paraId="173ADF3B" w14:textId="77777777" w:rsidR="0037678C" w:rsidRDefault="00EC50D9">
      <w:pPr>
        <w:pStyle w:val="Normal1"/>
      </w:pPr>
      <w:r>
        <w:rPr>
          <w:rStyle w:val="Strong1"/>
        </w:rPr>
        <w:t>New Neurodiversity Network</w:t>
      </w:r>
    </w:p>
    <w:p w14:paraId="173ADF3C" w14:textId="77777777" w:rsidR="0037678C" w:rsidRDefault="00EC50D9">
      <w:pPr>
        <w:pStyle w:val="Normal1"/>
      </w:pPr>
      <w:r>
        <w:t xml:space="preserve">The proposal for a new Neurodiversity Network was supported by EDI Committee initiated following the development and publication of the </w:t>
      </w:r>
      <w:hyperlink r:id="rId49">
        <w:r>
          <w:rPr>
            <w:rStyle w:val="SwayHyperlink"/>
          </w:rPr>
          <w:t>University</w:t>
        </w:r>
        <w:r>
          <w:rPr>
            <w:rStyle w:val="SwayHyperlink"/>
          </w:rPr>
          <w:t>’</w:t>
        </w:r>
        <w:r>
          <w:rPr>
            <w:rStyle w:val="SwayHyperlink"/>
          </w:rPr>
          <w:t>s Neurodiversity Equality policy</w:t>
        </w:r>
      </w:hyperlink>
      <w:r>
        <w:t xml:space="preserve"> in 2023.</w:t>
      </w:r>
      <w:r>
        <w:t> </w:t>
      </w:r>
      <w:r>
        <w:t xml:space="preserve">Watch out for further information in due course... In the meantime, you can read more on our recent </w:t>
      </w:r>
      <w:hyperlink r:id="rId50" w:anchor=":~:text=The University of Aberdeen has,and empower staff and students.">
        <w:r>
          <w:rPr>
            <w:rStyle w:val="SwayHyperlink"/>
          </w:rPr>
          <w:t>Neurodiversity Celebration Week</w:t>
        </w:r>
      </w:hyperlink>
    </w:p>
    <w:p w14:paraId="173ADF3D" w14:textId="77777777" w:rsidR="0037678C" w:rsidRDefault="00EC50D9">
      <w:pPr>
        <w:pStyle w:val="Normal1"/>
      </w:pPr>
      <w:r>
        <w:t xml:space="preserve">The </w:t>
      </w:r>
      <w:hyperlink r:id="rId51">
        <w:r>
          <w:rPr>
            <w:rStyle w:val="SwayHyperlink"/>
          </w:rPr>
          <w:t>staff events and activities calendar</w:t>
        </w:r>
      </w:hyperlink>
      <w:r>
        <w:t xml:space="preserve"> details upcoming events. </w:t>
      </w:r>
    </w:p>
    <w:p w14:paraId="173ADF3E" w14:textId="77777777" w:rsidR="0037678C" w:rsidRDefault="00EC50D9">
      <w:pPr>
        <w:pStyle w:val="Normal1"/>
      </w:pPr>
      <w:r>
        <w:t>This upcoming Pride Month, June 2024, the University has a packed schedule, hosting several events platforming the diversity of our large community. The LGBTQ+ Staff and Postgrad Network will also be walking in the Grampian Pride parade with an open invite to all Staff Equality Networks and Student Liberation Forums to walk with them.</w:t>
      </w:r>
    </w:p>
    <w:p w14:paraId="173ADF3F" w14:textId="77777777" w:rsidR="0037678C" w:rsidRDefault="00EC50D9">
      <w:pPr>
        <w:pStyle w:val="Normal1"/>
      </w:pPr>
      <w:r>
        <w:t xml:space="preserve">Please see the </w:t>
      </w:r>
      <w:hyperlink r:id="rId52">
        <w:r>
          <w:rPr>
            <w:rStyle w:val="SwayHyperlink"/>
          </w:rPr>
          <w:t>Pride Month | What's On | The University of Aberdeen</w:t>
        </w:r>
      </w:hyperlink>
      <w:r>
        <w:t xml:space="preserve"> web page for all event details.</w:t>
      </w:r>
    </w:p>
    <w:p w14:paraId="173ADF40" w14:textId="77777777" w:rsidR="0037678C" w:rsidRDefault="00EC50D9">
      <w:pPr>
        <w:jc w:val="center"/>
      </w:pPr>
      <w:r>
        <w:rPr>
          <w:noProof/>
        </w:rPr>
        <w:drawing>
          <wp:inline distT="0" distB="0" distL="0" distR="0" wp14:anchorId="173ADF61" wp14:editId="173ADF62">
            <wp:extent cx="2971799" cy="858215"/>
            <wp:effectExtent l="0" t="0" r="0" b="0"/>
            <wp:docPr id="470273245" name="Picture11" descr="Pride 2024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3" cstate="print"/>
                    <a:stretch>
                      <a:fillRect/>
                    </a:stretch>
                  </pic:blipFill>
                  <pic:spPr>
                    <a:xfrm>
                      <a:off x="0" y="0"/>
                      <a:ext cx="2971799" cy="858215"/>
                    </a:xfrm>
                    <a:prstGeom prst="rect">
                      <a:avLst/>
                    </a:prstGeom>
                  </pic:spPr>
                </pic:pic>
              </a:graphicData>
            </a:graphic>
          </wp:inline>
        </w:drawing>
      </w:r>
    </w:p>
    <w:p w14:paraId="173ADF41" w14:textId="77777777" w:rsidR="0037678C" w:rsidRDefault="00EC50D9">
      <w:pPr>
        <w:pStyle w:val="Caption1"/>
      </w:pPr>
      <w:r>
        <w:fldChar w:fldCharType="begin"/>
      </w:r>
      <w:r>
        <w:instrText xml:space="preserve"> SEQ Figure \*ARABIC </w:instrText>
      </w:r>
      <w:r>
        <w:fldChar w:fldCharType="separate"/>
      </w:r>
      <w:r>
        <w:t>7</w:t>
      </w:r>
      <w:r>
        <w:fldChar w:fldCharType="end"/>
      </w:r>
      <w:r>
        <w:t xml:space="preserve"> - Pride 2024 banner</w:t>
      </w:r>
    </w:p>
    <w:p w14:paraId="173ADF42" w14:textId="77777777" w:rsidR="0037678C" w:rsidRDefault="00EC50D9">
      <w:pPr>
        <w:pStyle w:val="Heading1"/>
      </w:pPr>
      <w:r>
        <w:lastRenderedPageBreak/>
        <w:t xml:space="preserve">Resources! </w:t>
      </w:r>
    </w:p>
    <w:p w14:paraId="173ADF44" w14:textId="77777777" w:rsidR="0037678C" w:rsidRDefault="00EC50D9">
      <w:pPr>
        <w:pStyle w:val="Normal1"/>
      </w:pPr>
      <w:r>
        <w:t xml:space="preserve">There are </w:t>
      </w:r>
      <w:hyperlink r:id="rId54">
        <w:r>
          <w:rPr>
            <w:rStyle w:val="SwayHyperlink"/>
          </w:rPr>
          <w:t>online EDI modules</w:t>
        </w:r>
      </w:hyperlink>
      <w:r>
        <w:t xml:space="preserve"> and many other resources available on the above topics. Thank you to Dr Aideen M. O'Leary and Barbara Barreiro, Race Equality Champions, School of Language, Literature, </w:t>
      </w:r>
      <w:proofErr w:type="gramStart"/>
      <w:r>
        <w:t>Music</w:t>
      </w:r>
      <w:proofErr w:type="gramEnd"/>
      <w:r>
        <w:t xml:space="preserve"> and Visual Culture for sharing their Equality Playlist! We have shared a few resources from their playlist. </w:t>
      </w:r>
    </w:p>
    <w:p w14:paraId="173ADF45" w14:textId="77777777" w:rsidR="0037678C" w:rsidRDefault="00EC50D9">
      <w:pPr>
        <w:jc w:val="center"/>
      </w:pPr>
      <w:r>
        <w:rPr>
          <w:noProof/>
        </w:rPr>
        <w:drawing>
          <wp:inline distT="0" distB="0" distL="0" distR="0" wp14:anchorId="173ADF65" wp14:editId="173ADF66">
            <wp:extent cx="2971800" cy="742950"/>
            <wp:effectExtent l="0" t="0" r="0" b="0"/>
            <wp:docPr id="84026571" name="Picture13" descr="Be Well podcast seri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2971800" cy="742950"/>
                    </a:xfrm>
                    <a:prstGeom prst="rect">
                      <a:avLst/>
                    </a:prstGeom>
                  </pic:spPr>
                </pic:pic>
              </a:graphicData>
            </a:graphic>
          </wp:inline>
        </w:drawing>
      </w:r>
    </w:p>
    <w:p w14:paraId="173ADF46" w14:textId="77777777" w:rsidR="0037678C" w:rsidRDefault="00EC50D9">
      <w:pPr>
        <w:pStyle w:val="Caption1"/>
      </w:pPr>
      <w:r>
        <w:fldChar w:fldCharType="begin"/>
      </w:r>
      <w:r>
        <w:instrText xml:space="preserve"> SEQ Figure \*ARABIC </w:instrText>
      </w:r>
      <w:r>
        <w:fldChar w:fldCharType="separate"/>
      </w:r>
      <w:r>
        <w:t>8</w:t>
      </w:r>
      <w:r>
        <w:fldChar w:fldCharType="end"/>
      </w:r>
      <w:r>
        <w:t xml:space="preserve"> - </w:t>
      </w:r>
      <w:hyperlink r:id="rId56" w:anchor="panel5795">
        <w:r>
          <w:rPr>
            <w:rStyle w:val="SwayHyperlink"/>
          </w:rPr>
          <w:t>Be Well Podcast Series</w:t>
        </w:r>
      </w:hyperlink>
    </w:p>
    <w:p w14:paraId="173ADF47" w14:textId="77777777" w:rsidR="0037678C" w:rsidRDefault="00EC50D9">
      <w:pPr>
        <w:pStyle w:val="Normal1"/>
      </w:pPr>
      <w:r>
        <w:t xml:space="preserve">The </w:t>
      </w:r>
      <w:hyperlink r:id="rId57" w:anchor="panel5795">
        <w:r>
          <w:rPr>
            <w:rStyle w:val="SwayHyperlink"/>
          </w:rPr>
          <w:t>Be Well podcast series</w:t>
        </w:r>
      </w:hyperlink>
      <w:r>
        <w:t xml:space="preserve"> focuses on topical wellbeing issues from student pressure points to national wellbeing campaigns. The series is hosted by Wellbeing Adviser Bekah Walker who is joined each week by guest speakers</w:t>
      </w:r>
      <w:r>
        <w:t> </w:t>
      </w:r>
      <w:r>
        <w:t>from our staff and student community.</w:t>
      </w:r>
    </w:p>
    <w:p w14:paraId="173ADF48" w14:textId="77777777" w:rsidR="0037678C" w:rsidRDefault="00EC50D9">
      <w:pPr>
        <w:jc w:val="center"/>
      </w:pPr>
      <w:r>
        <w:rPr>
          <w:noProof/>
        </w:rPr>
        <w:drawing>
          <wp:inline distT="0" distB="0" distL="0" distR="0" wp14:anchorId="173ADF67" wp14:editId="173ADF68">
            <wp:extent cx="2971799" cy="1671637"/>
            <wp:effectExtent l="0" t="0" r="0" b="0"/>
            <wp:docPr id="1134656081" name="Picture14" descr="Video recording of event: Neurodiversity, Disability &amp; Creativity: Jill Boyd, Claire Cunningham, Nuala Watt | WayWORD Festival&#10;Featuring creatives in dance, visual art and poetry, this panel explores the intersections between creative work, neurodiversity and disability. &#10;&#10;Jill Boyd is a visual artist, using photography and often text in her work with avenues outwards that reflect her neurodiversity. Diagnosed as an adult with autism, ADHD as well as some physical disabilities, she has had to adapt and create new journeys. A socially engaged practitioner, she has been a Community Artist/Facilitator since 2008 and founded The Creative Butterfly Project (Not-for-Profit) for survivors of abuse, using creative processes to build self-esteem and confidence, in 2016. &#10;&#10;Claire Cunningham is a performer and creator of multi-disciplinary performance based in Glasgow, Scotland.  One of the UK’s most acclaimed and internationally renowned disabled artists, Cunningham’s work is often rooted in the study and use/misuse of her crutches and the exploration of the potential of her own specific physicality with a conscious rejection of traditional dance techniques (developed for non-disabled bodies).  This runs alongside a deep interest in the lived experience of disability and its implications not only as a choreographer but also in terms of societal notions of knowledge, value, connection and interdependence.&#10;&#10;Nuala Watt lives and works in Glasgow. Her poems have appeared in anthologies including Stairs and Whispers: D/Deaf and Disabled Writers Write Back (Nine Arches Press 2017), A Year of Scottish Poems (Pan Macmillan 2019) and To Mind Your Life: Poems for Nurses and Midwives (Polygon/Scottish Poetry Library 2021. Poems have been broadcast on BBC Radio 3 and 4. Current interests include visual impairment as a creative context and the relationship between disability and parenthood.   &#10;&#10;BSL interpretation by Lesley Crerar &#10;&#10;WayWORD is a a student and youth-led festival hosted by the WORD Centre for Creative Writing at the University of Aberdeen. To book your tickets for this years festival visit www.waywordfestival.com">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9" cstate="print">
                      <a:extLst>
                        <a:ext uri="{C809E66F-F1BF-436E-b5F7-EEA9579F0CBA}">
                          <wp15:webVideoPr xmlns:wp15="http://schemas.microsoft.com/office/word/2012/wordprocessingDrawing" embeddedHtml="&lt;iframe type='text/html' width='1280' height='720' src='https://www.youtube.com/embed/Xg_IFJz7X1w?autoplay=1&amp;rel=0' frameborder='0'&gt;&lt;/iframe&gt;" h="720" w="1280"/>
                        </a:ext>
                      </a:extLst>
                    </a:blip>
                    <a:stretch>
                      <a:fillRect/>
                    </a:stretch>
                  </pic:blipFill>
                  <pic:spPr>
                    <a:xfrm>
                      <a:off x="0" y="0"/>
                      <a:ext cx="2971799" cy="1671637"/>
                    </a:xfrm>
                    <a:prstGeom prst="rect">
                      <a:avLst/>
                    </a:prstGeom>
                  </pic:spPr>
                </pic:pic>
              </a:graphicData>
            </a:graphic>
          </wp:inline>
        </w:drawing>
      </w:r>
    </w:p>
    <w:p w14:paraId="173ADF49" w14:textId="77777777" w:rsidR="0037678C" w:rsidRDefault="00EC50D9">
      <w:pPr>
        <w:pStyle w:val="Caption1"/>
      </w:pPr>
      <w:r>
        <w:fldChar w:fldCharType="begin"/>
      </w:r>
      <w:r>
        <w:instrText xml:space="preserve"> SEQ Figure \*ARABIC </w:instrText>
      </w:r>
      <w:r>
        <w:fldChar w:fldCharType="separate"/>
      </w:r>
      <w:r>
        <w:t>9</w:t>
      </w:r>
      <w:r>
        <w:fldChar w:fldCharType="end"/>
      </w:r>
      <w:r>
        <w:t xml:space="preserve"> - Event recording</w:t>
      </w:r>
    </w:p>
    <w:p w14:paraId="173ADF4A" w14:textId="77777777" w:rsidR="0037678C" w:rsidRDefault="00EC50D9">
      <w:pPr>
        <w:pStyle w:val="Normal1"/>
      </w:pPr>
      <w:r>
        <w:t>‘</w:t>
      </w:r>
      <w:hyperlink r:id="rId60">
        <w:r>
          <w:rPr>
            <w:rStyle w:val="SwayHyperlink"/>
          </w:rPr>
          <w:t>The Truth About Mental Health podcast series</w:t>
        </w:r>
      </w:hyperlink>
      <w:r>
        <w:t>’</w:t>
      </w:r>
      <w:r>
        <w:t xml:space="preserve">, produced by BBC World Service radio series and includes </w:t>
      </w:r>
      <w:proofErr w:type="gramStart"/>
      <w:r>
        <w:t>globally-based</w:t>
      </w:r>
      <w:proofErr w:type="gramEnd"/>
      <w:r>
        <w:t xml:space="preserve"> discussions.</w:t>
      </w:r>
    </w:p>
    <w:p w14:paraId="173ADF4B" w14:textId="77777777" w:rsidR="0037678C" w:rsidRDefault="00EC50D9">
      <w:pPr>
        <w:pStyle w:val="Normal1"/>
      </w:pPr>
      <w:r>
        <w:rPr>
          <w:rStyle w:val="Strong1"/>
        </w:rPr>
        <w:t>Contact us!</w:t>
      </w:r>
    </w:p>
    <w:p w14:paraId="173ADF4C" w14:textId="77777777" w:rsidR="0037678C" w:rsidRDefault="00EC50D9">
      <w:pPr>
        <w:pStyle w:val="Normal1"/>
      </w:pPr>
      <w:r>
        <w:t xml:space="preserve">If you have any feedback or suggestions for the EDI digest, please let us know at </w:t>
      </w:r>
      <w:hyperlink r:id="rId61">
        <w:r>
          <w:rPr>
            <w:rStyle w:val="SwayHyperlink"/>
          </w:rPr>
          <w:t>edi@abdn.ac.uk</w:t>
        </w:r>
      </w:hyperlink>
      <w:r>
        <w:t xml:space="preserve"> </w:t>
      </w:r>
    </w:p>
    <w:sectPr w:rsidR="0037678C" w:rsidSect="00160556">
      <w:pgSz w:w="12240" w:h="15840"/>
      <w:pgMar w:top="1440" w:right="132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04C9"/>
    <w:multiLevelType w:val="hybridMultilevel"/>
    <w:tmpl w:val="7F3E0EE2"/>
    <w:lvl w:ilvl="0" w:tplc="4B0A3C6C">
      <w:start w:val="1"/>
      <w:numFmt w:val="bullet"/>
      <w:lvlText w:val="•"/>
      <w:lvlJc w:val="left"/>
      <w:pPr>
        <w:ind w:left="720" w:hanging="360"/>
      </w:pPr>
      <w:rPr>
        <w:rFonts w:ascii="Calibri" w:hAnsi="Calibri" w:hint="default"/>
      </w:rPr>
    </w:lvl>
    <w:lvl w:ilvl="1" w:tplc="58FC3D6E" w:tentative="1">
      <w:start w:val="1"/>
      <w:numFmt w:val="bullet"/>
      <w:lvlText w:val="-"/>
      <w:lvlJc w:val="left"/>
      <w:pPr>
        <w:ind w:left="1440" w:hanging="360"/>
      </w:pPr>
      <w:rPr>
        <w:rFonts w:ascii="Courier New" w:hAnsi="Courier New" w:hint="default"/>
      </w:rPr>
    </w:lvl>
    <w:lvl w:ilvl="2" w:tplc="2FFAD6C8" w:tentative="1">
      <w:start w:val="1"/>
      <w:numFmt w:val="bullet"/>
      <w:lvlText w:val="◦"/>
      <w:lvlJc w:val="left"/>
      <w:pPr>
        <w:ind w:left="2160" w:hanging="360"/>
      </w:pPr>
      <w:rPr>
        <w:rFonts w:ascii="Calibri" w:hAnsi="Calibri" w:hint="default"/>
      </w:rPr>
    </w:lvl>
    <w:lvl w:ilvl="3" w:tplc="69D6BC62" w:tentative="1">
      <w:start w:val="1"/>
      <w:numFmt w:val="bullet"/>
      <w:lvlText w:val="•"/>
      <w:lvlJc w:val="left"/>
      <w:pPr>
        <w:ind w:left="2880" w:hanging="360"/>
      </w:pPr>
      <w:rPr>
        <w:rFonts w:ascii="Calibri" w:hAnsi="Calibri" w:hint="default"/>
      </w:rPr>
    </w:lvl>
    <w:lvl w:ilvl="4" w:tplc="6C5203B0" w:tentative="1">
      <w:start w:val="1"/>
      <w:numFmt w:val="bullet"/>
      <w:lvlText w:val="-"/>
      <w:lvlJc w:val="left"/>
      <w:pPr>
        <w:ind w:left="3600" w:hanging="360"/>
      </w:pPr>
      <w:rPr>
        <w:rFonts w:ascii="Courier New" w:hAnsi="Courier New" w:hint="default"/>
      </w:rPr>
    </w:lvl>
    <w:lvl w:ilvl="5" w:tplc="D1D8FF38" w:tentative="1">
      <w:start w:val="1"/>
      <w:numFmt w:val="bullet"/>
      <w:lvlText w:val="◦"/>
      <w:lvlJc w:val="left"/>
      <w:pPr>
        <w:ind w:left="4320" w:hanging="360"/>
      </w:pPr>
      <w:rPr>
        <w:rFonts w:ascii="Calibri" w:hAnsi="Calibri" w:hint="default"/>
      </w:rPr>
    </w:lvl>
    <w:lvl w:ilvl="6" w:tplc="89F4EF62" w:tentative="1">
      <w:start w:val="1"/>
      <w:numFmt w:val="bullet"/>
      <w:lvlText w:val="•"/>
      <w:lvlJc w:val="left"/>
      <w:pPr>
        <w:ind w:left="5040" w:hanging="360"/>
      </w:pPr>
      <w:rPr>
        <w:rFonts w:ascii="Calibri" w:hAnsi="Calibri" w:hint="default"/>
      </w:rPr>
    </w:lvl>
    <w:lvl w:ilvl="7" w:tplc="27E626B0" w:tentative="1">
      <w:start w:val="1"/>
      <w:numFmt w:val="bullet"/>
      <w:lvlText w:val="-"/>
      <w:lvlJc w:val="left"/>
      <w:pPr>
        <w:ind w:left="5760" w:hanging="360"/>
      </w:pPr>
      <w:rPr>
        <w:rFonts w:ascii="Courier New" w:hAnsi="Courier New" w:hint="default"/>
      </w:rPr>
    </w:lvl>
    <w:lvl w:ilvl="8" w:tplc="95381C82" w:tentative="1">
      <w:start w:val="1"/>
      <w:numFmt w:val="bullet"/>
      <w:lvlText w:val="◦"/>
      <w:lvlJc w:val="left"/>
      <w:pPr>
        <w:ind w:left="6480" w:hanging="360"/>
      </w:pPr>
      <w:rPr>
        <w:rFonts w:ascii="Calibri" w:hAnsi="Calibri" w:hint="default"/>
      </w:rPr>
    </w:lvl>
  </w:abstractNum>
  <w:abstractNum w:abstractNumId="1" w15:restartNumberingAfterBreak="0">
    <w:nsid w:val="48896F6F"/>
    <w:multiLevelType w:val="hybridMultilevel"/>
    <w:tmpl w:val="9B3A72D8"/>
    <w:lvl w:ilvl="0" w:tplc="4710AC24">
      <w:start w:val="1"/>
      <w:numFmt w:val="bullet"/>
      <w:lvlText w:val="•"/>
      <w:lvlJc w:val="left"/>
      <w:pPr>
        <w:ind w:left="720" w:hanging="360"/>
      </w:pPr>
      <w:rPr>
        <w:rFonts w:ascii="Calibri" w:hAnsi="Calibri" w:hint="default"/>
      </w:rPr>
    </w:lvl>
    <w:lvl w:ilvl="1" w:tplc="70EEF43C" w:tentative="1">
      <w:start w:val="1"/>
      <w:numFmt w:val="bullet"/>
      <w:lvlText w:val="-"/>
      <w:lvlJc w:val="left"/>
      <w:pPr>
        <w:ind w:left="1440" w:hanging="360"/>
      </w:pPr>
      <w:rPr>
        <w:rFonts w:ascii="Courier New" w:hAnsi="Courier New" w:hint="default"/>
      </w:rPr>
    </w:lvl>
    <w:lvl w:ilvl="2" w:tplc="4BD833F2" w:tentative="1">
      <w:start w:val="1"/>
      <w:numFmt w:val="bullet"/>
      <w:lvlText w:val="◦"/>
      <w:lvlJc w:val="left"/>
      <w:pPr>
        <w:ind w:left="2160" w:hanging="360"/>
      </w:pPr>
      <w:rPr>
        <w:rFonts w:ascii="Calibri" w:hAnsi="Calibri" w:hint="default"/>
      </w:rPr>
    </w:lvl>
    <w:lvl w:ilvl="3" w:tplc="5366E9C4" w:tentative="1">
      <w:start w:val="1"/>
      <w:numFmt w:val="bullet"/>
      <w:lvlText w:val="•"/>
      <w:lvlJc w:val="left"/>
      <w:pPr>
        <w:ind w:left="2880" w:hanging="360"/>
      </w:pPr>
      <w:rPr>
        <w:rFonts w:ascii="Calibri" w:hAnsi="Calibri" w:hint="default"/>
      </w:rPr>
    </w:lvl>
    <w:lvl w:ilvl="4" w:tplc="8E689826" w:tentative="1">
      <w:start w:val="1"/>
      <w:numFmt w:val="bullet"/>
      <w:lvlText w:val="-"/>
      <w:lvlJc w:val="left"/>
      <w:pPr>
        <w:ind w:left="3600" w:hanging="360"/>
      </w:pPr>
      <w:rPr>
        <w:rFonts w:ascii="Courier New" w:hAnsi="Courier New" w:hint="default"/>
      </w:rPr>
    </w:lvl>
    <w:lvl w:ilvl="5" w:tplc="8D6A9592" w:tentative="1">
      <w:start w:val="1"/>
      <w:numFmt w:val="bullet"/>
      <w:lvlText w:val="◦"/>
      <w:lvlJc w:val="left"/>
      <w:pPr>
        <w:ind w:left="4320" w:hanging="360"/>
      </w:pPr>
      <w:rPr>
        <w:rFonts w:ascii="Calibri" w:hAnsi="Calibri" w:hint="default"/>
      </w:rPr>
    </w:lvl>
    <w:lvl w:ilvl="6" w:tplc="7FB0F7F2" w:tentative="1">
      <w:start w:val="1"/>
      <w:numFmt w:val="bullet"/>
      <w:lvlText w:val="•"/>
      <w:lvlJc w:val="left"/>
      <w:pPr>
        <w:ind w:left="5040" w:hanging="360"/>
      </w:pPr>
      <w:rPr>
        <w:rFonts w:ascii="Calibri" w:hAnsi="Calibri" w:hint="default"/>
      </w:rPr>
    </w:lvl>
    <w:lvl w:ilvl="7" w:tplc="A0FED71A" w:tentative="1">
      <w:start w:val="1"/>
      <w:numFmt w:val="bullet"/>
      <w:lvlText w:val="-"/>
      <w:lvlJc w:val="left"/>
      <w:pPr>
        <w:ind w:left="5760" w:hanging="360"/>
      </w:pPr>
      <w:rPr>
        <w:rFonts w:ascii="Courier New" w:hAnsi="Courier New" w:hint="default"/>
      </w:rPr>
    </w:lvl>
    <w:lvl w:ilvl="8" w:tplc="BA98C94E" w:tentative="1">
      <w:start w:val="1"/>
      <w:numFmt w:val="bullet"/>
      <w:lvlText w:val="◦"/>
      <w:lvlJc w:val="left"/>
      <w:pPr>
        <w:ind w:left="6480" w:hanging="360"/>
      </w:pPr>
      <w:rPr>
        <w:rFonts w:ascii="Calibri" w:hAnsi="Calibri" w:hint="default"/>
      </w:rPr>
    </w:lvl>
  </w:abstractNum>
  <w:abstractNum w:abstractNumId="2" w15:restartNumberingAfterBreak="0">
    <w:nsid w:val="78837C84"/>
    <w:multiLevelType w:val="hybridMultilevel"/>
    <w:tmpl w:val="6DEA132E"/>
    <w:lvl w:ilvl="0" w:tplc="1F02E290">
      <w:start w:val="1"/>
      <w:numFmt w:val="bullet"/>
      <w:lvlText w:val="•"/>
      <w:lvlJc w:val="left"/>
      <w:pPr>
        <w:ind w:left="720" w:hanging="360"/>
      </w:pPr>
      <w:rPr>
        <w:rFonts w:ascii="Calibri" w:hAnsi="Calibri" w:hint="default"/>
      </w:rPr>
    </w:lvl>
    <w:lvl w:ilvl="1" w:tplc="6E4273E6" w:tentative="1">
      <w:start w:val="1"/>
      <w:numFmt w:val="bullet"/>
      <w:lvlText w:val="-"/>
      <w:lvlJc w:val="left"/>
      <w:pPr>
        <w:ind w:left="1440" w:hanging="360"/>
      </w:pPr>
      <w:rPr>
        <w:rFonts w:ascii="Courier New" w:hAnsi="Courier New" w:hint="default"/>
      </w:rPr>
    </w:lvl>
    <w:lvl w:ilvl="2" w:tplc="9D6E138C" w:tentative="1">
      <w:start w:val="1"/>
      <w:numFmt w:val="bullet"/>
      <w:lvlText w:val="◦"/>
      <w:lvlJc w:val="left"/>
      <w:pPr>
        <w:ind w:left="2160" w:hanging="360"/>
      </w:pPr>
      <w:rPr>
        <w:rFonts w:ascii="Calibri" w:hAnsi="Calibri" w:hint="default"/>
      </w:rPr>
    </w:lvl>
    <w:lvl w:ilvl="3" w:tplc="53A09C16" w:tentative="1">
      <w:start w:val="1"/>
      <w:numFmt w:val="bullet"/>
      <w:lvlText w:val="•"/>
      <w:lvlJc w:val="left"/>
      <w:pPr>
        <w:ind w:left="2880" w:hanging="360"/>
      </w:pPr>
      <w:rPr>
        <w:rFonts w:ascii="Calibri" w:hAnsi="Calibri" w:hint="default"/>
      </w:rPr>
    </w:lvl>
    <w:lvl w:ilvl="4" w:tplc="A2202E92" w:tentative="1">
      <w:start w:val="1"/>
      <w:numFmt w:val="bullet"/>
      <w:lvlText w:val="-"/>
      <w:lvlJc w:val="left"/>
      <w:pPr>
        <w:ind w:left="3600" w:hanging="360"/>
      </w:pPr>
      <w:rPr>
        <w:rFonts w:ascii="Courier New" w:hAnsi="Courier New" w:hint="default"/>
      </w:rPr>
    </w:lvl>
    <w:lvl w:ilvl="5" w:tplc="118EC708" w:tentative="1">
      <w:start w:val="1"/>
      <w:numFmt w:val="bullet"/>
      <w:lvlText w:val="◦"/>
      <w:lvlJc w:val="left"/>
      <w:pPr>
        <w:ind w:left="4320" w:hanging="360"/>
      </w:pPr>
      <w:rPr>
        <w:rFonts w:ascii="Calibri" w:hAnsi="Calibri" w:hint="default"/>
      </w:rPr>
    </w:lvl>
    <w:lvl w:ilvl="6" w:tplc="F214A9DE" w:tentative="1">
      <w:start w:val="1"/>
      <w:numFmt w:val="bullet"/>
      <w:lvlText w:val="•"/>
      <w:lvlJc w:val="left"/>
      <w:pPr>
        <w:ind w:left="5040" w:hanging="360"/>
      </w:pPr>
      <w:rPr>
        <w:rFonts w:ascii="Calibri" w:hAnsi="Calibri" w:hint="default"/>
      </w:rPr>
    </w:lvl>
    <w:lvl w:ilvl="7" w:tplc="59AED21C" w:tentative="1">
      <w:start w:val="1"/>
      <w:numFmt w:val="bullet"/>
      <w:lvlText w:val="-"/>
      <w:lvlJc w:val="left"/>
      <w:pPr>
        <w:ind w:left="5760" w:hanging="360"/>
      </w:pPr>
      <w:rPr>
        <w:rFonts w:ascii="Courier New" w:hAnsi="Courier New" w:hint="default"/>
      </w:rPr>
    </w:lvl>
    <w:lvl w:ilvl="8" w:tplc="2C2628BC" w:tentative="1">
      <w:start w:val="1"/>
      <w:numFmt w:val="bullet"/>
      <w:lvlText w:val="◦"/>
      <w:lvlJc w:val="left"/>
      <w:pPr>
        <w:ind w:left="6480" w:hanging="360"/>
      </w:pPr>
      <w:rPr>
        <w:rFonts w:ascii="Calibri" w:hAnsi="Calibri" w:hint="default"/>
      </w:rPr>
    </w:lvl>
  </w:abstractNum>
  <w:num w:numId="1" w16cid:durableId="1742173612">
    <w:abstractNumId w:val="1"/>
  </w:num>
  <w:num w:numId="2" w16cid:durableId="1875802097">
    <w:abstractNumId w:val="0"/>
  </w:num>
  <w:num w:numId="3" w16cid:durableId="134250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8C"/>
    <w:rsid w:val="00160556"/>
    <w:rsid w:val="0037678C"/>
    <w:rsid w:val="009448F5"/>
    <w:rsid w:val="00D577E0"/>
    <w:rsid w:val="00EC5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DF01"/>
  <w15:docId w15:val="{E079BD35-5F60-49C9-B95A-6F7F8B29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156082"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156082"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467886" w:themeColor="hyperlink"/>
      <w:u w:val="single"/>
    </w:rPr>
  </w:style>
  <w:style w:type="character" w:customStyle="1" w:styleId="BoldHyperlink">
    <w:name w:val="BoldHyperlink"/>
    <w:uiPriority w:val="1"/>
    <w:unhideWhenUsed/>
    <w:qFormat/>
    <w:rPr>
      <w:rFonts w:ascii="Calibri"/>
      <w:b/>
      <w:color w:val="467886" w:themeColor="hyperlink"/>
      <w:u w:val="single"/>
    </w:rPr>
  </w:style>
  <w:style w:type="character" w:customStyle="1" w:styleId="ItalicHyperlink">
    <w:name w:val="ItalicHyperlink"/>
    <w:uiPriority w:val="1"/>
    <w:unhideWhenUsed/>
    <w:qFormat/>
    <w:rPr>
      <w:rFonts w:ascii="Calibri"/>
      <w:i/>
      <w:color w:val="467886" w:themeColor="hyperlink"/>
      <w:u w:val="single"/>
    </w:rPr>
  </w:style>
  <w:style w:type="character" w:customStyle="1" w:styleId="BoldItalicHyperlink">
    <w:name w:val="BoldItalicHyperlink"/>
    <w:uiPriority w:val="1"/>
    <w:unhideWhenUsed/>
    <w:qFormat/>
    <w:rPr>
      <w:rFonts w:ascii="Calibri"/>
      <w:b/>
      <w:i/>
      <w:color w:val="467886"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0E2841"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156082" w:themeColor="accent1"/>
        <w:bottom w:val="single" w:sz="4" w:space="10" w:color="156082" w:themeColor="accent1"/>
      </w:pBdr>
      <w:spacing w:before="360" w:after="360"/>
      <w:jc w:val="center"/>
    </w:pPr>
    <w:rPr>
      <w:i/>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bdn.ac.uk/people/jo-anne.murray" TargetMode="External"/><Relationship Id="rId18" Type="http://schemas.openxmlformats.org/officeDocument/2006/relationships/hyperlink" Target="https://www.abdn.ac.uk/staffnet/working-here/race-equality-12589.php" TargetMode="External"/><Relationship Id="rId26" Type="http://schemas.openxmlformats.org/officeDocument/2006/relationships/hyperlink" Target="https://www.abdn.ac.uk/staffnet/teaching/inclusivity-and-accessibility-in-education-framework.php" TargetMode="External"/><Relationship Id="rId39" Type="http://schemas.openxmlformats.org/officeDocument/2006/relationships/hyperlink" Target="https://www.abdn.ac.uk/staffnet/working-here/Staff-equality-networks-and-committees.php" TargetMode="External"/><Relationship Id="rId21" Type="http://schemas.openxmlformats.org/officeDocument/2006/relationships/hyperlink" Target="https://www.abdn.ac.uk/staffnet/working-here/governance-policy-and-guidance-13323.php" TargetMode="External"/><Relationship Id="rId34" Type="http://schemas.openxmlformats.org/officeDocument/2006/relationships/image" Target="media/image5.jpg"/><Relationship Id="rId42" Type="http://schemas.openxmlformats.org/officeDocument/2006/relationships/hyperlink" Target="https://www.abdn.ac.uk/staffnet/working-here/parents-and-carers-network-13373.php" TargetMode="External"/><Relationship Id="rId47" Type="http://schemas.openxmlformats.org/officeDocument/2006/relationships/hyperlink" Target="https://youtu.be/vztEErOjI6s" TargetMode="External"/><Relationship Id="rId50" Type="http://schemas.openxmlformats.org/officeDocument/2006/relationships/hyperlink" Target="https://www.abdn.ac.uk/students/support/neurodiversity-celebration-week-7165.php" TargetMode="External"/><Relationship Id="rId55" Type="http://schemas.openxmlformats.org/officeDocument/2006/relationships/image" Target="media/image8.jpg"/><Relationship Id="rId63" Type="http://schemas.openxmlformats.org/officeDocument/2006/relationships/theme" Target="theme/theme1.xml"/><Relationship Id="rId7" Type="http://schemas.openxmlformats.org/officeDocument/2006/relationships/hyperlink" Target="mailto:edi@abdn.ac.uk" TargetMode="External"/><Relationship Id="rId2" Type="http://schemas.openxmlformats.org/officeDocument/2006/relationships/styles" Target="styles.xml"/><Relationship Id="rId16" Type="http://schemas.openxmlformats.org/officeDocument/2006/relationships/image" Target="media/image2.jpg"/><Relationship Id="rId29" Type="http://schemas.openxmlformats.org/officeDocument/2006/relationships/image" Target="media/image4.jpg"/><Relationship Id="rId11" Type="http://schemas.openxmlformats.org/officeDocument/2006/relationships/hyperlink" Target="https://www.abdn.ac.uk/about/inclusive/index.php" TargetMode="External"/><Relationship Id="rId24" Type="http://schemas.openxmlformats.org/officeDocument/2006/relationships/hyperlink" Target="https://www.accessable.co.uk/university-of-aberdeen" TargetMode="External"/><Relationship Id="rId32" Type="http://schemas.openxmlformats.org/officeDocument/2006/relationships/hyperlink" Target="https://www.abdn.ac.uk/staffnet/working-here/british-sign-language-13353.php?dm_i=5EH4,11BD1,2MQG7J,47AC3,1" TargetMode="External"/><Relationship Id="rId37" Type="http://schemas.openxmlformats.org/officeDocument/2006/relationships/hyperlink" Target="https://www.abdn.ac.uk/staffnet/working-here/gender-equality.php" TargetMode="External"/><Relationship Id="rId40" Type="http://schemas.openxmlformats.org/officeDocument/2006/relationships/hyperlink" Target="https://www.abdn.ac.uk/staffnet/working-here/lgbt-staff-pgr-network.php" TargetMode="External"/><Relationship Id="rId45" Type="http://schemas.openxmlformats.org/officeDocument/2006/relationships/hyperlink" Target="https://www.abdn.ac.uk/staffnet/working-here/staff-disability-network--13339.php" TargetMode="External"/><Relationship Id="rId53" Type="http://schemas.openxmlformats.org/officeDocument/2006/relationships/image" Target="media/image7.jpg"/><Relationship Id="rId58" Type="http://schemas.openxmlformats.org/officeDocument/2006/relationships/hyperlink" Target="https://youtu.be/Xg_IFJz7X1w" TargetMode="External"/><Relationship Id="rId5" Type="http://schemas.openxmlformats.org/officeDocument/2006/relationships/hyperlink" Target="https://www.abdn.ac.uk/staffnet/working-here/public-sector-equality-duty-13390.php" TargetMode="External"/><Relationship Id="rId61" Type="http://schemas.openxmlformats.org/officeDocument/2006/relationships/hyperlink" Target="mailto:edi@abdn.ac.uk" TargetMode="External"/><Relationship Id="rId19" Type="http://schemas.openxmlformats.org/officeDocument/2006/relationships/hyperlink" Target="https://www.abdn.ac.uk/staffnet/working-here/LGBTQ.php" TargetMode="External"/><Relationship Id="rId14" Type="http://schemas.openxmlformats.org/officeDocument/2006/relationships/hyperlink" Target="https://www.abdn.ac.uk/staffnet/governance/equality-diversity-and-inclusion-committee-9357.php" TargetMode="External"/><Relationship Id="rId22" Type="http://schemas.openxmlformats.org/officeDocument/2006/relationships/image" Target="media/image3.jpg"/><Relationship Id="rId27" Type="http://schemas.openxmlformats.org/officeDocument/2006/relationships/hyperlink" Target="https://training.abdn.ac.uk/course/index.php?categoryid=9" TargetMode="External"/><Relationship Id="rId30" Type="http://schemas.openxmlformats.org/officeDocument/2006/relationships/hyperlink" Target="https://www.abdn.ac.uk/toolkit/skills/accessibility-for-authorscreators/" TargetMode="External"/><Relationship Id="rId35" Type="http://schemas.openxmlformats.org/officeDocument/2006/relationships/hyperlink" Target="https://www.abdn.ac.uk/staffnet/working-here/wellbeing-portal/Strategy-and-Commitment.php" TargetMode="External"/><Relationship Id="rId43" Type="http://schemas.openxmlformats.org/officeDocument/2006/relationships/hyperlink" Target="https://www.abdn.ac.uk/staffnet/working-here/menopause-network-13372.php" TargetMode="External"/><Relationship Id="rId48" Type="http://schemas.openxmlformats.org/officeDocument/2006/relationships/image" Target="media/image6.jpg"/><Relationship Id="rId56" Type="http://schemas.openxmlformats.org/officeDocument/2006/relationships/hyperlink" Target="https://www.abdn.ac.uk/students/support/bewell-podcasts-5089.php" TargetMode="External"/><Relationship Id="rId8" Type="http://schemas.openxmlformats.org/officeDocument/2006/relationships/hyperlink" Target="https://www.abdn.ac.uk/staffnet/governance/equality-diversity-and-inclusion-committee-9357.php" TargetMode="External"/><Relationship Id="rId51" Type="http://schemas.openxmlformats.org/officeDocument/2006/relationships/hyperlink" Target="https://www.abdn.ac.uk/staffnet/working-here/wellbeing-portal/wellbeing-events-activities--10465.php" TargetMode="External"/><Relationship Id="rId3" Type="http://schemas.openxmlformats.org/officeDocument/2006/relationships/settings" Target="settings.xml"/><Relationship Id="rId12" Type="http://schemas.openxmlformats.org/officeDocument/2006/relationships/hyperlink" Target="https://www.abdn.ac.uk/staffnet/working-here/public-sector-equality-duty-13390.php" TargetMode="External"/><Relationship Id="rId17" Type="http://schemas.openxmlformats.org/officeDocument/2006/relationships/hyperlink" Target="https://www.abdn.ac.uk/staffnet/working-here/gender-equality.php" TargetMode="External"/><Relationship Id="rId25" Type="http://schemas.openxmlformats.org/officeDocument/2006/relationships/hyperlink" Target="https://www.legislation.gov.uk/uksi/2018/852/contents/made" TargetMode="External"/><Relationship Id="rId33" Type="http://schemas.openxmlformats.org/officeDocument/2006/relationships/hyperlink" Target="https://youtu.be/oOrc8_y2Jtw" TargetMode="External"/><Relationship Id="rId38" Type="http://schemas.openxmlformats.org/officeDocument/2006/relationships/hyperlink" Target="https://www.abdn.ac.uk/about/inclusive/support/support.php" TargetMode="External"/><Relationship Id="rId46" Type="http://schemas.openxmlformats.org/officeDocument/2006/relationships/hyperlink" Target="https://www.ausa.org.uk/representation/liberation/" TargetMode="External"/><Relationship Id="rId59" Type="http://schemas.openxmlformats.org/officeDocument/2006/relationships/image" Target="media/image9.jpg"/><Relationship Id="rId20" Type="http://schemas.openxmlformats.org/officeDocument/2006/relationships/hyperlink" Target="https://www.abdn.ac.uk/staffnet/working-here/wellbeing-portal/index.php" TargetMode="External"/><Relationship Id="rId41" Type="http://schemas.openxmlformats.org/officeDocument/2006/relationships/hyperlink" Target="https://www.abdn.ac.uk/staffnet/working-here/womens-development-network-13374.php" TargetMode="External"/><Relationship Id="rId54" Type="http://schemas.openxmlformats.org/officeDocument/2006/relationships/hyperlink" Target="https://www.abdn.ac.uk/staffnet/working-here/elearning-12510.php"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bdn.ac.uk/about/inclusive/index.php" TargetMode="External"/><Relationship Id="rId15" Type="http://schemas.openxmlformats.org/officeDocument/2006/relationships/hyperlink" Target="https://www.abdn.ac.uk/staffnet/working-here/community-response-12591.php" TargetMode="External"/><Relationship Id="rId23" Type="http://schemas.openxmlformats.org/officeDocument/2006/relationships/hyperlink" Target="https://www.accessable.co.uk/university-of-aberdeen" TargetMode="External"/><Relationship Id="rId28" Type="http://schemas.openxmlformats.org/officeDocument/2006/relationships/hyperlink" Target="https://training.abdn.ac.uk/course/index.php?categoryid=9" TargetMode="External"/><Relationship Id="rId36" Type="http://schemas.openxmlformats.org/officeDocument/2006/relationships/hyperlink" Target="https://www.abdn.ac.uk/staffnet/working-here/wellbeing-portal/index.php" TargetMode="External"/><Relationship Id="rId49" Type="http://schemas.openxmlformats.org/officeDocument/2006/relationships/hyperlink" Target="https://www.abdn.ac.uk/staffnet/documents/policy-zone-employment/Neurodivergent_Equality_Policy.pdf" TargetMode="External"/><Relationship Id="rId57" Type="http://schemas.openxmlformats.org/officeDocument/2006/relationships/hyperlink" Target="https://www.abdn.ac.uk/students/support/bewell-podcasts-5089.php" TargetMode="External"/><Relationship Id="rId10" Type="http://schemas.openxmlformats.org/officeDocument/2006/relationships/hyperlink" Target="https://www.abdn.ac.uk/staffnet/governance/equality-diversity-and-inclusion-committee-9357.php" TargetMode="External"/><Relationship Id="rId31" Type="http://schemas.openxmlformats.org/officeDocument/2006/relationships/hyperlink" Target="https://www.abdn.ac.uk/staffnet/working-here/british-sign-language-13353.php?dm_i=5EH4,11BD1,2MQG7J,47AC3,1" TargetMode="External"/><Relationship Id="rId44" Type="http://schemas.openxmlformats.org/officeDocument/2006/relationships/hyperlink" Target="https://www.abdn.ac.uk/staffnet/working-here/race-network-for-staff-13375.php" TargetMode="External"/><Relationship Id="rId52" Type="http://schemas.openxmlformats.org/officeDocument/2006/relationships/hyperlink" Target="https://www.abdn.ac.uk/events/pride-month-1692.php" TargetMode="External"/><Relationship Id="rId60" Type="http://schemas.openxmlformats.org/officeDocument/2006/relationships/hyperlink" Target="https://www.bbc.co.uk/sounds/series/p03dq87m"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2000</Words>
  <Characters>11406</Characters>
  <Application>Microsoft Office Word</Application>
  <DocSecurity>0</DocSecurity>
  <Lines>95</Lines>
  <Paragraphs>26</Paragraphs>
  <ScaleCrop>false</ScaleCrop>
  <Company>University of Aberdeen</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Matysova, Clare</cp:lastModifiedBy>
  <cp:revision>5</cp:revision>
  <dcterms:created xsi:type="dcterms:W3CDTF">2024-05-16T09:47:00Z</dcterms:created>
  <dcterms:modified xsi:type="dcterms:W3CDTF">2024-05-16T09:51:00Z</dcterms:modified>
</cp:coreProperties>
</file>